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7175E2">
        <w:rPr>
          <w:rFonts w:ascii="Cambria" w:eastAsia="Batang" w:hAnsi="Cambria"/>
          <w:b/>
          <w:color w:val="000000" w:themeColor="text1"/>
        </w:rPr>
        <w:t>TECHNICAL INFORMATION SHEET</w:t>
      </w:r>
    </w:p>
    <w:p w14:paraId="315E1AEF" w14:textId="69D3C084" w:rsidR="001541D4" w:rsidRPr="00234F09" w:rsidRDefault="006F75AC" w:rsidP="003E6F57">
      <w:pPr>
        <w:spacing w:after="0" w:line="240" w:lineRule="auto"/>
        <w:ind w:right="4"/>
        <w:contextualSpacing/>
        <w:jc w:val="center"/>
        <w:rPr>
          <w:rFonts w:ascii="Cambria" w:eastAsia="Batang" w:hAnsi="Cambria"/>
          <w:b/>
          <w:color w:val="000000" w:themeColor="text1"/>
        </w:rPr>
      </w:pPr>
      <w:r w:rsidRPr="00234F09">
        <w:rPr>
          <w:rFonts w:ascii="Cambria" w:eastAsia="Batang" w:hAnsi="Cambria"/>
          <w:b/>
          <w:color w:val="000000" w:themeColor="text1"/>
        </w:rPr>
        <w:t>PETITION</w:t>
      </w:r>
      <w:r w:rsidR="0077593C" w:rsidRPr="00234F09">
        <w:rPr>
          <w:rFonts w:ascii="Cambria" w:eastAsia="Batang" w:hAnsi="Cambria"/>
          <w:b/>
          <w:color w:val="000000" w:themeColor="text1"/>
        </w:rPr>
        <w:t xml:space="preserve"> 687-11 GABRIELA BLAS BLAS </w:t>
      </w:r>
      <w:r w:rsidR="0077593C" w:rsidRPr="00234F09">
        <w:rPr>
          <w:rFonts w:ascii="Cambria" w:hAnsi="Cambria"/>
          <w:b/>
          <w:color w:val="000000"/>
        </w:rPr>
        <w:t>HER DAUGHTER C.B.B.</w:t>
      </w:r>
    </w:p>
    <w:p w14:paraId="023C007F" w14:textId="2362C251" w:rsidR="001541D4" w:rsidRPr="00652BF5" w:rsidRDefault="001541D4" w:rsidP="003E6F57">
      <w:pPr>
        <w:spacing w:after="0" w:line="240" w:lineRule="auto"/>
        <w:ind w:right="4"/>
        <w:contextualSpacing/>
        <w:jc w:val="center"/>
        <w:rPr>
          <w:rFonts w:ascii="Cambria" w:eastAsia="Batang" w:hAnsi="Cambria"/>
          <w:b/>
          <w:color w:val="000000" w:themeColor="text1"/>
        </w:rPr>
      </w:pPr>
      <w:r w:rsidRPr="00234F09">
        <w:rPr>
          <w:rFonts w:ascii="Cambria" w:eastAsia="Batang" w:hAnsi="Cambria"/>
          <w:b/>
          <w:color w:val="000000" w:themeColor="text1"/>
        </w:rPr>
        <w:t>FRIENDLY SETTLEMENT REPORT No.</w:t>
      </w:r>
      <w:r w:rsidR="00D735C2" w:rsidRPr="00234F09">
        <w:rPr>
          <w:rFonts w:ascii="Cambria" w:eastAsia="Batang" w:hAnsi="Cambria"/>
          <w:b/>
          <w:color w:val="000000" w:themeColor="text1"/>
        </w:rPr>
        <w:t xml:space="preserve"> </w:t>
      </w:r>
      <w:hyperlink r:id="rId12" w:history="1">
        <w:r w:rsidR="0077593C" w:rsidRPr="00234F09">
          <w:rPr>
            <w:rStyle w:val="Hyperlink"/>
            <w:rFonts w:ascii="Cambria" w:hAnsi="Cambria"/>
            <w:b/>
          </w:rPr>
          <w:t>138/18</w:t>
        </w:r>
      </w:hyperlink>
    </w:p>
    <w:p w14:paraId="52EBA80E" w14:textId="77777777" w:rsidR="001541D4" w:rsidRPr="00652BF5" w:rsidRDefault="001541D4" w:rsidP="003E6F57">
      <w:pPr>
        <w:spacing w:after="0" w:line="240" w:lineRule="auto"/>
        <w:ind w:right="4"/>
        <w:contextualSpacing/>
        <w:jc w:val="center"/>
        <w:rPr>
          <w:rFonts w:ascii="Cambria" w:eastAsia="Batang" w:hAnsi="Cambria"/>
          <w:b/>
          <w:color w:val="000000" w:themeColor="text1"/>
        </w:rPr>
      </w:pPr>
      <w:r w:rsidRPr="00652BF5">
        <w:rPr>
          <w:rFonts w:ascii="Cambria" w:eastAsia="Batang" w:hAnsi="Cambria"/>
          <w:b/>
          <w:color w:val="000000" w:themeColor="text1"/>
        </w:rPr>
        <w:t>TOTAL COMPLIANCE</w:t>
      </w:r>
    </w:p>
    <w:p w14:paraId="359B0977" w14:textId="2F612756" w:rsidR="001541D4" w:rsidRPr="007175E2" w:rsidRDefault="001541D4" w:rsidP="003E6F57">
      <w:pPr>
        <w:spacing w:after="0" w:line="240" w:lineRule="auto"/>
        <w:ind w:right="4"/>
        <w:contextualSpacing/>
        <w:jc w:val="center"/>
        <w:rPr>
          <w:rFonts w:ascii="Cambria" w:eastAsia="Batang" w:hAnsi="Cambria"/>
          <w:b/>
          <w:color w:val="000000" w:themeColor="text1"/>
        </w:rPr>
      </w:pPr>
      <w:r w:rsidRPr="00234F09">
        <w:rPr>
          <w:rFonts w:ascii="Cambria" w:eastAsia="Batang" w:hAnsi="Cambria"/>
          <w:b/>
          <w:color w:val="000000" w:themeColor="text1"/>
        </w:rPr>
        <w:t>(</w:t>
      </w:r>
      <w:r w:rsidR="00652BF5" w:rsidRPr="00234F09">
        <w:rPr>
          <w:rFonts w:ascii="Cambria" w:eastAsia="Batang" w:hAnsi="Cambria"/>
          <w:b/>
          <w:color w:val="000000" w:themeColor="text1"/>
        </w:rPr>
        <w:t>C</w:t>
      </w:r>
      <w:r w:rsidR="00652BF5">
        <w:rPr>
          <w:rFonts w:ascii="Cambria" w:eastAsia="Batang" w:hAnsi="Cambria"/>
          <w:b/>
          <w:color w:val="000000" w:themeColor="text1"/>
        </w:rPr>
        <w:t>HILE</w:t>
      </w:r>
      <w:r w:rsidRPr="00234F09">
        <w:rPr>
          <w:rFonts w:ascii="Cambria" w:eastAsia="Batang" w:hAnsi="Cambria"/>
          <w:b/>
          <w:color w:val="000000" w:themeColor="text1"/>
        </w:rPr>
        <w:t>)</w:t>
      </w:r>
    </w:p>
    <w:p w14:paraId="17C6E5B0" w14:textId="77777777" w:rsidR="001541D4" w:rsidRPr="007175E2" w:rsidRDefault="001541D4" w:rsidP="001541D4">
      <w:pPr>
        <w:spacing w:after="0" w:line="240" w:lineRule="auto"/>
        <w:ind w:right="-270"/>
        <w:jc w:val="center"/>
        <w:rPr>
          <w:rFonts w:ascii="Cambria" w:eastAsia="Batang" w:hAnsi="Cambria"/>
          <w:b/>
          <w:color w:val="000000"/>
        </w:rPr>
      </w:pPr>
    </w:p>
    <w:p w14:paraId="4466410B" w14:textId="77777777" w:rsidR="001541D4" w:rsidRPr="007175E2" w:rsidRDefault="001541D4" w:rsidP="00637AFB">
      <w:pPr>
        <w:numPr>
          <w:ilvl w:val="0"/>
          <w:numId w:val="37"/>
        </w:numPr>
        <w:spacing w:after="0" w:line="240" w:lineRule="auto"/>
        <w:ind w:left="0" w:firstLine="709"/>
        <w:rPr>
          <w:rFonts w:ascii="Cambria" w:eastAsia="Batang" w:hAnsi="Cambria" w:cs="Calibri Light"/>
          <w:b/>
          <w:color w:val="000000"/>
        </w:rPr>
      </w:pPr>
      <w:r w:rsidRPr="007175E2">
        <w:rPr>
          <w:rFonts w:ascii="Cambria" w:eastAsia="Batang" w:hAnsi="Cambria" w:cs="Calibri Light"/>
          <w:b/>
          <w:color w:val="000000"/>
        </w:rPr>
        <w:t>SUMMARY OF THE CASE</w:t>
      </w:r>
    </w:p>
    <w:p w14:paraId="21DA0E00" w14:textId="77777777" w:rsidR="001541D4" w:rsidRPr="007175E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F9128B" w14:paraId="58669F97" w14:textId="77777777" w:rsidTr="00B82FD2">
        <w:trPr>
          <w:trHeight w:val="841"/>
          <w:jc w:val="center"/>
        </w:trPr>
        <w:tc>
          <w:tcPr>
            <w:tcW w:w="9350" w:type="dxa"/>
            <w:shd w:val="clear" w:color="auto" w:fill="F2F2F2"/>
          </w:tcPr>
          <w:p w14:paraId="16226151" w14:textId="77777777" w:rsidR="0077593C" w:rsidRPr="00234F09" w:rsidRDefault="0077593C" w:rsidP="0077593C">
            <w:pPr>
              <w:spacing w:after="0" w:line="240" w:lineRule="auto"/>
              <w:jc w:val="both"/>
              <w:rPr>
                <w:rFonts w:ascii="Cambria" w:hAnsi="Cambria"/>
                <w:color w:val="000000"/>
                <w:sz w:val="20"/>
                <w:szCs w:val="20"/>
              </w:rPr>
            </w:pPr>
            <w:r w:rsidRPr="00234F09">
              <w:rPr>
                <w:rFonts w:ascii="Cambria" w:hAnsi="Cambria"/>
                <w:b/>
                <w:color w:val="000000"/>
                <w:sz w:val="20"/>
                <w:szCs w:val="20"/>
              </w:rPr>
              <w:t>Victim(s):</w:t>
            </w:r>
            <w:r w:rsidRPr="00234F09">
              <w:rPr>
                <w:rFonts w:ascii="Cambria" w:hAnsi="Cambria"/>
                <w:color w:val="000000"/>
                <w:sz w:val="20"/>
                <w:szCs w:val="20"/>
              </w:rPr>
              <w:t xml:space="preserve"> Gabriela Blas Blas and Daughter C.B.B.</w:t>
            </w:r>
          </w:p>
          <w:p w14:paraId="3FFC24FC" w14:textId="77777777" w:rsidR="0077593C" w:rsidRPr="00234F09" w:rsidRDefault="0077593C" w:rsidP="0077593C">
            <w:pPr>
              <w:spacing w:after="0" w:line="240" w:lineRule="auto"/>
              <w:jc w:val="both"/>
              <w:rPr>
                <w:rFonts w:ascii="Cambria" w:hAnsi="Cambria"/>
                <w:color w:val="000000"/>
                <w:sz w:val="20"/>
                <w:szCs w:val="20"/>
                <w:lang w:val="es-VE"/>
              </w:rPr>
            </w:pPr>
            <w:r w:rsidRPr="00234F09">
              <w:rPr>
                <w:rFonts w:ascii="Cambria" w:hAnsi="Cambria"/>
                <w:b/>
                <w:color w:val="000000"/>
                <w:sz w:val="20"/>
                <w:szCs w:val="20"/>
                <w:lang w:val="es-VE"/>
              </w:rPr>
              <w:t>Petitioner(s):</w:t>
            </w:r>
            <w:r w:rsidRPr="00234F09">
              <w:rPr>
                <w:rFonts w:ascii="Cambria" w:hAnsi="Cambria"/>
                <w:color w:val="000000"/>
                <w:sz w:val="20"/>
                <w:szCs w:val="20"/>
                <w:lang w:val="es-VE"/>
              </w:rPr>
              <w:t xml:space="preserve"> Nancy Yanez, Camila Maturana,</w:t>
            </w:r>
            <w:r w:rsidRPr="00234F09">
              <w:rPr>
                <w:rFonts w:ascii="Cambria" w:hAnsi="Cambria"/>
                <w:b/>
                <w:color w:val="000000"/>
                <w:sz w:val="20"/>
                <w:szCs w:val="20"/>
                <w:lang w:val="es-VE"/>
              </w:rPr>
              <w:t xml:space="preserve"> </w:t>
            </w:r>
            <w:r w:rsidRPr="00234F09">
              <w:rPr>
                <w:rFonts w:ascii="Cambria" w:hAnsi="Cambria"/>
                <w:color w:val="000000"/>
                <w:sz w:val="20"/>
                <w:szCs w:val="20"/>
                <w:lang w:val="es-VE"/>
              </w:rPr>
              <w:t>Corporación Humanas Centro Regional de Derechos Humanos y Justicia de Género, and Observatorio de los Derechos de los Pueblos Indígenas</w:t>
            </w:r>
          </w:p>
          <w:p w14:paraId="4723B91A" w14:textId="77777777" w:rsidR="0077593C" w:rsidRPr="00234F09" w:rsidRDefault="0077593C" w:rsidP="0077593C">
            <w:pPr>
              <w:spacing w:after="0" w:line="240" w:lineRule="auto"/>
              <w:jc w:val="both"/>
              <w:rPr>
                <w:rFonts w:ascii="Cambria" w:hAnsi="Cambria"/>
                <w:color w:val="000000"/>
                <w:sz w:val="20"/>
                <w:szCs w:val="20"/>
              </w:rPr>
            </w:pPr>
            <w:r w:rsidRPr="00234F09">
              <w:rPr>
                <w:rFonts w:ascii="Cambria" w:hAnsi="Cambria"/>
                <w:b/>
                <w:color w:val="000000"/>
                <w:sz w:val="20"/>
                <w:szCs w:val="20"/>
              </w:rPr>
              <w:t>State</w:t>
            </w:r>
            <w:r w:rsidRPr="00234F09">
              <w:rPr>
                <w:rFonts w:ascii="Cambria" w:hAnsi="Cambria"/>
                <w:color w:val="000000"/>
                <w:sz w:val="20"/>
                <w:szCs w:val="20"/>
              </w:rPr>
              <w:t xml:space="preserve"> Chile</w:t>
            </w:r>
          </w:p>
          <w:p w14:paraId="40810751" w14:textId="77777777" w:rsidR="0077593C" w:rsidRPr="00234F09" w:rsidRDefault="0077593C" w:rsidP="0077593C">
            <w:pPr>
              <w:pStyle w:val="Default"/>
              <w:rPr>
                <w:sz w:val="20"/>
                <w:szCs w:val="20"/>
              </w:rPr>
            </w:pPr>
            <w:r w:rsidRPr="00234F09">
              <w:rPr>
                <w:b/>
                <w:sz w:val="20"/>
                <w:szCs w:val="20"/>
              </w:rPr>
              <w:t>Start of negotiations:</w:t>
            </w:r>
            <w:r w:rsidRPr="00234F09">
              <w:rPr>
                <w:sz w:val="20"/>
                <w:szCs w:val="20"/>
              </w:rPr>
              <w:t xml:space="preserve"> November 25, 2014 </w:t>
            </w:r>
          </w:p>
          <w:p w14:paraId="31028558" w14:textId="77777777" w:rsidR="0077593C" w:rsidRPr="00234F09" w:rsidRDefault="0077593C" w:rsidP="0077593C">
            <w:pPr>
              <w:spacing w:after="0" w:line="240" w:lineRule="auto"/>
              <w:jc w:val="both"/>
              <w:rPr>
                <w:rFonts w:ascii="Cambria" w:hAnsi="Cambria"/>
                <w:color w:val="000000"/>
                <w:sz w:val="20"/>
                <w:szCs w:val="20"/>
              </w:rPr>
            </w:pPr>
            <w:r w:rsidRPr="00234F09">
              <w:rPr>
                <w:rFonts w:ascii="Cambria" w:hAnsi="Cambria"/>
                <w:b/>
                <w:color w:val="000000"/>
                <w:sz w:val="20"/>
                <w:szCs w:val="20"/>
              </w:rPr>
              <w:t>Date FSA Signed:</w:t>
            </w:r>
            <w:r w:rsidRPr="00234F09">
              <w:rPr>
                <w:rFonts w:ascii="Cambria" w:hAnsi="Cambria"/>
                <w:color w:val="000000"/>
                <w:sz w:val="20"/>
                <w:szCs w:val="20"/>
              </w:rPr>
              <w:t xml:space="preserve"> June 11, 2016</w:t>
            </w:r>
          </w:p>
          <w:p w14:paraId="48C24F6B" w14:textId="77777777" w:rsidR="0077593C" w:rsidRPr="00234F09" w:rsidRDefault="0077593C" w:rsidP="0077593C">
            <w:pPr>
              <w:spacing w:after="0" w:line="240" w:lineRule="auto"/>
              <w:jc w:val="both"/>
              <w:rPr>
                <w:rFonts w:ascii="Cambria" w:hAnsi="Cambria"/>
                <w:color w:val="000000"/>
                <w:sz w:val="20"/>
                <w:szCs w:val="20"/>
              </w:rPr>
            </w:pPr>
            <w:r w:rsidRPr="00234F09">
              <w:rPr>
                <w:rFonts w:ascii="Cambria" w:hAnsi="Cambria"/>
                <w:b/>
                <w:color w:val="000000"/>
                <w:sz w:val="20"/>
                <w:szCs w:val="20"/>
              </w:rPr>
              <w:t>Report on Friendly Settlement Agreement:</w:t>
            </w:r>
            <w:r w:rsidRPr="00234F09">
              <w:rPr>
                <w:rFonts w:ascii="Cambria" w:hAnsi="Cambria"/>
                <w:color w:val="000000"/>
                <w:sz w:val="20"/>
                <w:szCs w:val="20"/>
              </w:rPr>
              <w:t xml:space="preserve"> </w:t>
            </w:r>
            <w:hyperlink r:id="rId13" w:history="1">
              <w:r w:rsidRPr="00234F09">
                <w:rPr>
                  <w:rStyle w:val="Hyperlink"/>
                  <w:rFonts w:ascii="Cambria" w:hAnsi="Cambria"/>
                  <w:b/>
                  <w:sz w:val="20"/>
                  <w:szCs w:val="20"/>
                </w:rPr>
                <w:t>No. 138/18</w:t>
              </w:r>
            </w:hyperlink>
            <w:r w:rsidRPr="00234F09">
              <w:rPr>
                <w:rFonts w:ascii="Cambria" w:hAnsi="Cambria"/>
                <w:color w:val="000000"/>
                <w:sz w:val="20"/>
                <w:szCs w:val="20"/>
              </w:rPr>
              <w:t>, published on November 21, 2018</w:t>
            </w:r>
          </w:p>
          <w:p w14:paraId="616D9C87" w14:textId="77777777" w:rsidR="0077593C" w:rsidRPr="00234F09" w:rsidRDefault="0077593C" w:rsidP="0077593C">
            <w:pPr>
              <w:spacing w:after="0" w:line="240" w:lineRule="auto"/>
              <w:jc w:val="both"/>
              <w:rPr>
                <w:rFonts w:ascii="Cambria" w:hAnsi="Cambria"/>
                <w:bCs/>
                <w:color w:val="000000"/>
                <w:sz w:val="20"/>
                <w:szCs w:val="20"/>
              </w:rPr>
            </w:pPr>
            <w:r w:rsidRPr="00234F09">
              <w:rPr>
                <w:rFonts w:ascii="Cambria" w:hAnsi="Cambria"/>
                <w:b/>
                <w:color w:val="000000"/>
                <w:sz w:val="20"/>
                <w:szCs w:val="20"/>
              </w:rPr>
              <w:t>Estimated duration of the negotiation phase:</w:t>
            </w:r>
            <w:r w:rsidRPr="00234F09">
              <w:rPr>
                <w:rFonts w:ascii="Cambria" w:hAnsi="Cambria"/>
                <w:color w:val="000000"/>
                <w:sz w:val="20"/>
                <w:szCs w:val="20"/>
              </w:rPr>
              <w:t xml:space="preserve"> 4 years </w:t>
            </w:r>
          </w:p>
          <w:p w14:paraId="451ACD05" w14:textId="77777777" w:rsidR="0077593C" w:rsidRPr="00234F09" w:rsidRDefault="0077593C" w:rsidP="0077593C">
            <w:pPr>
              <w:spacing w:after="0" w:line="240" w:lineRule="auto"/>
              <w:jc w:val="both"/>
              <w:rPr>
                <w:rFonts w:ascii="Cambria" w:hAnsi="Cambria"/>
                <w:color w:val="000000"/>
                <w:sz w:val="20"/>
                <w:szCs w:val="20"/>
              </w:rPr>
            </w:pPr>
            <w:r w:rsidRPr="00234F09">
              <w:rPr>
                <w:rFonts w:ascii="Cambria" w:hAnsi="Cambria"/>
                <w:b/>
                <w:color w:val="000000"/>
                <w:sz w:val="20"/>
                <w:szCs w:val="20"/>
              </w:rPr>
              <w:t>Associated Rapporteurship(s):</w:t>
            </w:r>
            <w:r w:rsidRPr="00234F09">
              <w:rPr>
                <w:rFonts w:ascii="Cambria" w:hAnsi="Cambria"/>
                <w:color w:val="000000"/>
                <w:sz w:val="20"/>
                <w:szCs w:val="20"/>
              </w:rPr>
              <w:t xml:space="preserve"> Office of the Rapporteur on the Rights of Indigenous Peoples, Office of the Rapporteur on the Rights of Women, Office of the Rapporteur on the Rights of the Child</w:t>
            </w:r>
          </w:p>
          <w:p w14:paraId="30381AD3" w14:textId="77777777" w:rsidR="0077593C" w:rsidRPr="00234F09" w:rsidRDefault="0077593C" w:rsidP="0077593C">
            <w:pPr>
              <w:spacing w:after="0" w:line="240" w:lineRule="auto"/>
              <w:jc w:val="both"/>
              <w:rPr>
                <w:rFonts w:ascii="Cambria" w:hAnsi="Cambria"/>
                <w:color w:val="000000"/>
                <w:sz w:val="20"/>
                <w:szCs w:val="20"/>
              </w:rPr>
            </w:pPr>
            <w:r w:rsidRPr="00234F09">
              <w:rPr>
                <w:rFonts w:ascii="Cambria" w:hAnsi="Cambria"/>
                <w:b/>
                <w:color w:val="000000"/>
                <w:sz w:val="20"/>
                <w:szCs w:val="20"/>
              </w:rPr>
              <w:t>Topics:</w:t>
            </w:r>
            <w:r w:rsidRPr="00234F09">
              <w:rPr>
                <w:rFonts w:ascii="Cambria" w:hAnsi="Cambria"/>
                <w:color w:val="000000"/>
                <w:sz w:val="20"/>
                <w:szCs w:val="20"/>
              </w:rPr>
              <w:t xml:space="preserve"> Indigenous peoples/ Children and adolescents/ Women/ Intercultural perspective/ Police violence/ Arbitrary or illegal detention/ Persons deprived of their liberty/ Family separation /Adoption, guardianship and custody procedure/ Social reintegration</w:t>
            </w:r>
          </w:p>
          <w:p w14:paraId="4778C2EB" w14:textId="77777777" w:rsidR="0077593C" w:rsidRPr="00234F09" w:rsidRDefault="0077593C" w:rsidP="0077593C">
            <w:pPr>
              <w:spacing w:line="240" w:lineRule="auto"/>
              <w:jc w:val="both"/>
              <w:rPr>
                <w:rFonts w:ascii="Cambria" w:hAnsi="Cambria"/>
                <w:b/>
                <w:color w:val="000000"/>
                <w:sz w:val="20"/>
                <w:szCs w:val="20"/>
              </w:rPr>
            </w:pPr>
          </w:p>
          <w:p w14:paraId="3DCEFF22" w14:textId="490EFBE2" w:rsidR="0077593C" w:rsidRPr="00234F09" w:rsidRDefault="0077593C" w:rsidP="0077593C">
            <w:pPr>
              <w:spacing w:line="240" w:lineRule="auto"/>
              <w:jc w:val="both"/>
              <w:rPr>
                <w:rFonts w:ascii="Cambria" w:hAnsi="Cambria"/>
                <w:color w:val="000000"/>
                <w:sz w:val="20"/>
                <w:szCs w:val="20"/>
              </w:rPr>
            </w:pPr>
            <w:r w:rsidRPr="00234F09">
              <w:rPr>
                <w:rFonts w:ascii="Cambria" w:hAnsi="Cambria"/>
                <w:b/>
                <w:color w:val="000000"/>
                <w:sz w:val="20"/>
                <w:szCs w:val="20"/>
              </w:rPr>
              <w:t>Facts:</w:t>
            </w:r>
            <w:r w:rsidRPr="00234F09">
              <w:rPr>
                <w:rFonts w:ascii="Cambria" w:hAnsi="Cambria"/>
                <w:color w:val="000000"/>
                <w:sz w:val="20"/>
                <w:szCs w:val="20"/>
              </w:rPr>
              <w:t xml:space="preserve"> The petitioners alleged that between July 18 and 23, 2007, Gabriela Blas Blas, along with her son D.E.B., aged 3 years and 11 months at the time, both members of the Aymara indigenous community, were tending their flocks in the commune of General Lagos. After they had finished work and were returning home, the boy got lost. Gabriela Blas Blas looked for him until nightfall but was unable to locate him. The following day, the victim reported her son's disappearance to the </w:t>
            </w:r>
            <w:r w:rsidR="00996441" w:rsidRPr="00996441">
              <w:rPr>
                <w:rFonts w:ascii="Cambria" w:hAnsi="Cambria"/>
                <w:color w:val="000000"/>
                <w:sz w:val="20"/>
                <w:szCs w:val="20"/>
              </w:rPr>
              <w:t>police</w:t>
            </w:r>
            <w:r w:rsidR="00996441" w:rsidRPr="00996441">
              <w:rPr>
                <w:rFonts w:ascii="Cambria" w:hAnsi="Cambria"/>
                <w:i/>
                <w:color w:val="000000"/>
                <w:sz w:val="20"/>
                <w:szCs w:val="20"/>
              </w:rPr>
              <w:t xml:space="preserve"> (</w:t>
            </w:r>
            <w:r w:rsidRPr="00234F09">
              <w:rPr>
                <w:rFonts w:ascii="Cambria" w:hAnsi="Cambria"/>
                <w:i/>
                <w:color w:val="000000"/>
                <w:sz w:val="20"/>
                <w:szCs w:val="20"/>
              </w:rPr>
              <w:t>Carabineros de Chile</w:t>
            </w:r>
            <w:r w:rsidRPr="00234F09">
              <w:rPr>
                <w:rFonts w:ascii="Cambria" w:hAnsi="Cambria"/>
                <w:color w:val="000000"/>
                <w:sz w:val="20"/>
                <w:szCs w:val="20"/>
              </w:rPr>
              <w:t>); the state authorities, however, focused on holding Gabriela Blas Blas criminally responsible for the alleged facts. They subjected her to torture and cruel, inhuman, and degrading treatment to extract a confession, as a result of which she was convicted and sentenced to 10 years in prison for abandoning her son and causing his death. The petitioners allege that while Gabriela Blas Blas was being arbitrarily held in detention, she was prevented from seeing her other two children, C.B.B. and R.B.B., as a result of which her minor daughter C.B.B. was given up for international adoption, by means of an allegedly irregular procedure.</w:t>
            </w:r>
          </w:p>
          <w:p w14:paraId="38FCE193" w14:textId="491E94D1" w:rsidR="006F75AC" w:rsidRPr="00234F09" w:rsidRDefault="0077593C" w:rsidP="0077593C">
            <w:pPr>
              <w:tabs>
                <w:tab w:val="left" w:pos="9270"/>
              </w:tabs>
              <w:spacing w:after="0" w:line="240" w:lineRule="auto"/>
              <w:jc w:val="both"/>
              <w:rPr>
                <w:rFonts w:ascii="Cambria" w:eastAsia="Batang" w:hAnsi="Cambria"/>
                <w:color w:val="000000"/>
                <w:sz w:val="20"/>
                <w:szCs w:val="20"/>
              </w:rPr>
            </w:pPr>
            <w:r w:rsidRPr="00234F09">
              <w:rPr>
                <w:rFonts w:ascii="Cambria" w:hAnsi="Cambria"/>
                <w:b/>
                <w:color w:val="000000"/>
                <w:sz w:val="20"/>
                <w:szCs w:val="20"/>
              </w:rPr>
              <w:t>Rights allegedly violated:</w:t>
            </w:r>
            <w:r w:rsidRPr="00234F09">
              <w:rPr>
                <w:rFonts w:ascii="Cambria" w:hAnsi="Cambria"/>
                <w:color w:val="000000"/>
                <w:sz w:val="20"/>
                <w:szCs w:val="20"/>
              </w:rPr>
              <w:t xml:space="preserve"> The petitioners alleged that the State of Chile bears international responsibility for violations of Article 1(1) (obligation to respect rights), Article 2 (domestic legal effects), Article 5 (right to humane treatment), Article 7 (right to personal liberty), Article 8(1) (right to a fair trial), Article 17 (rights of the family), Article 19 (rights of the child), Article 24 (right to equal protection), Article 25 (right to judicial protection), and Article 26 (progressive development) of the American Convention on Human Rights (hereinafter "the Convention" or "the American Convention"), and for violations of Articles 7 (a) and (b), 8, 9, and 26 of the Convention of Belem do Para.</w:t>
            </w:r>
          </w:p>
        </w:tc>
      </w:tr>
    </w:tbl>
    <w:p w14:paraId="74053FDD" w14:textId="77777777" w:rsidR="001541D4" w:rsidRPr="007175E2" w:rsidRDefault="001541D4" w:rsidP="001541D4">
      <w:pPr>
        <w:spacing w:after="0" w:line="240" w:lineRule="auto"/>
        <w:ind w:left="720"/>
        <w:contextualSpacing/>
        <w:jc w:val="both"/>
        <w:rPr>
          <w:rFonts w:ascii="Cambria" w:eastAsia="Batang" w:hAnsi="Cambria" w:cs="Calibri Light"/>
          <w:b/>
          <w:color w:val="000000"/>
        </w:rPr>
      </w:pPr>
    </w:p>
    <w:p w14:paraId="08700397" w14:textId="77777777" w:rsidR="001541D4" w:rsidRPr="007175E2" w:rsidRDefault="001541D4" w:rsidP="00637AFB">
      <w:pPr>
        <w:numPr>
          <w:ilvl w:val="0"/>
          <w:numId w:val="37"/>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622D1A9C" w14:textId="77777777" w:rsidR="001541D4" w:rsidRPr="004E5DE4" w:rsidRDefault="001541D4" w:rsidP="004E5DE4">
      <w:pPr>
        <w:spacing w:after="0" w:line="240" w:lineRule="auto"/>
        <w:contextualSpacing/>
        <w:jc w:val="both"/>
        <w:rPr>
          <w:rFonts w:ascii="Cambria" w:eastAsia="Batang" w:hAnsi="Cambria" w:cs="Calibri Light"/>
          <w:color w:val="000000"/>
        </w:rPr>
      </w:pPr>
    </w:p>
    <w:p w14:paraId="45ED73EE" w14:textId="46780813" w:rsidR="00676A2D" w:rsidRPr="00234F09" w:rsidRDefault="004E5DE4" w:rsidP="004E5DE4">
      <w:pPr>
        <w:pStyle w:val="ListParagraph"/>
        <w:numPr>
          <w:ilvl w:val="0"/>
          <w:numId w:val="4"/>
        </w:numPr>
        <w:spacing w:after="0" w:line="240" w:lineRule="auto"/>
        <w:ind w:left="0" w:firstLine="720"/>
        <w:jc w:val="both"/>
        <w:rPr>
          <w:rFonts w:ascii="Cambria" w:eastAsia="Batang" w:hAnsi="Cambria"/>
          <w:bCs/>
          <w:color w:val="080808"/>
          <w:sz w:val="20"/>
          <w:szCs w:val="20"/>
        </w:rPr>
      </w:pPr>
      <w:r w:rsidRPr="00234F09">
        <w:rPr>
          <w:rFonts w:ascii="Cambria" w:hAnsi="Cambria"/>
          <w:sz w:val="20"/>
          <w:szCs w:val="20"/>
        </w:rPr>
        <w:t>On June 11, 2016, within the framework of a working meeting organized by the Commission, the parties signed a friendly settlement agreement.</w:t>
      </w:r>
    </w:p>
    <w:p w14:paraId="34A6F406" w14:textId="77777777" w:rsidR="004E5DE4" w:rsidRPr="00234F09" w:rsidRDefault="004E5DE4" w:rsidP="004E5DE4">
      <w:pPr>
        <w:pStyle w:val="ListParagraph"/>
        <w:spacing w:after="0" w:line="240" w:lineRule="auto"/>
        <w:jc w:val="both"/>
        <w:rPr>
          <w:rFonts w:ascii="Cambria" w:eastAsia="Batang" w:hAnsi="Cambria"/>
          <w:bCs/>
          <w:color w:val="080808"/>
          <w:sz w:val="20"/>
          <w:szCs w:val="20"/>
        </w:rPr>
      </w:pPr>
    </w:p>
    <w:p w14:paraId="1FEB4A7B" w14:textId="3538F5CE" w:rsidR="001541D4" w:rsidRPr="00234F09" w:rsidRDefault="00676A2D" w:rsidP="0008616A">
      <w:pPr>
        <w:pStyle w:val="ListParagraph"/>
        <w:numPr>
          <w:ilvl w:val="0"/>
          <w:numId w:val="4"/>
        </w:numPr>
        <w:spacing w:after="0" w:line="240" w:lineRule="auto"/>
        <w:ind w:left="0" w:firstLine="720"/>
        <w:jc w:val="both"/>
        <w:rPr>
          <w:rFonts w:ascii="Cambria" w:eastAsia="Batang" w:hAnsi="Cambria" w:cs="Calibri Light"/>
          <w:color w:val="000000"/>
          <w:sz w:val="20"/>
          <w:szCs w:val="20"/>
        </w:rPr>
      </w:pPr>
      <w:r w:rsidRPr="00234F09">
        <w:rPr>
          <w:rFonts w:ascii="Cambria" w:hAnsi="Cambria"/>
          <w:sz w:val="20"/>
          <w:szCs w:val="20"/>
        </w:rPr>
        <w:t>On November 21, 2018, the Commission approved the friendly settlement agreement in Report No.138/18.</w:t>
      </w:r>
    </w:p>
    <w:p w14:paraId="209504C3"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p w14:paraId="5AE67B18" w14:textId="77777777" w:rsidR="004E5DE4" w:rsidRPr="007175E2" w:rsidRDefault="004E5DE4" w:rsidP="004E5DE4">
      <w:pPr>
        <w:pStyle w:val="ListParagraph"/>
        <w:numPr>
          <w:ilvl w:val="0"/>
          <w:numId w:val="37"/>
        </w:numPr>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t xml:space="preserve">ANALYSIS OF COMPLIANCE WITH THE CLAUSES OF THE FRIENDLY SETTLEMENT </w:t>
      </w:r>
    </w:p>
    <w:p w14:paraId="570D2B86" w14:textId="77777777" w:rsidR="004E5DE4" w:rsidRPr="007175E2" w:rsidRDefault="004E5DE4" w:rsidP="004E5DE4">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4E5DE4" w:rsidRPr="002C5738" w14:paraId="5F29465C" w14:textId="77777777" w:rsidTr="00E06232">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4B8B6C" w14:textId="77777777" w:rsidR="004E5DE4" w:rsidRPr="00234F09" w:rsidRDefault="004E5DE4" w:rsidP="00E06232">
            <w:pPr>
              <w:tabs>
                <w:tab w:val="center" w:pos="2049"/>
              </w:tabs>
              <w:spacing w:after="0" w:line="240" w:lineRule="auto"/>
              <w:jc w:val="center"/>
              <w:rPr>
                <w:rFonts w:ascii="Cambria" w:eastAsia="Batang" w:hAnsi="Cambria"/>
                <w:b/>
                <w:color w:val="000000"/>
                <w:sz w:val="20"/>
                <w:szCs w:val="20"/>
              </w:rPr>
            </w:pPr>
            <w:r w:rsidRPr="00234F09">
              <w:rPr>
                <w:rFonts w:ascii="Cambria" w:eastAsia="Batang" w:hAnsi="Cambria"/>
                <w:b/>
                <w:color w:val="000000"/>
                <w:sz w:val="20"/>
                <w:szCs w:val="2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307C9D" w14:textId="77777777" w:rsidR="004E5DE4" w:rsidRPr="00234F09" w:rsidRDefault="004E5DE4" w:rsidP="00E06232">
            <w:pPr>
              <w:spacing w:after="0" w:line="240" w:lineRule="auto"/>
              <w:jc w:val="center"/>
              <w:rPr>
                <w:rFonts w:ascii="Cambria" w:eastAsia="Batang" w:hAnsi="Cambria"/>
                <w:b/>
                <w:color w:val="000000"/>
                <w:sz w:val="20"/>
                <w:szCs w:val="20"/>
              </w:rPr>
            </w:pPr>
            <w:r w:rsidRPr="00234F09">
              <w:rPr>
                <w:rFonts w:ascii="Cambria" w:eastAsia="Batang" w:hAnsi="Cambria"/>
                <w:b/>
                <w:color w:val="000000"/>
                <w:sz w:val="20"/>
                <w:szCs w:val="20"/>
              </w:rPr>
              <w:t xml:space="preserve">Status of Implementation </w:t>
            </w:r>
          </w:p>
        </w:tc>
      </w:tr>
      <w:tr w:rsidR="004E5DE4" w:rsidRPr="002C5738" w14:paraId="01FB3C20" w14:textId="77777777" w:rsidTr="00E06232">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22043A73" w14:textId="1313AABC" w:rsidR="004E5DE4" w:rsidRPr="00234F09" w:rsidRDefault="004E5DE4" w:rsidP="004E5DE4">
            <w:pPr>
              <w:spacing w:after="0" w:line="240" w:lineRule="auto"/>
              <w:jc w:val="both"/>
              <w:rPr>
                <w:rFonts w:ascii="Cambria" w:eastAsia="Batang" w:hAnsi="Cambria"/>
                <w:bCs/>
                <w:color w:val="080808"/>
                <w:sz w:val="20"/>
                <w:szCs w:val="20"/>
              </w:rPr>
            </w:pPr>
            <w:r w:rsidRPr="00234F09">
              <w:rPr>
                <w:rFonts w:ascii="Cambria" w:hAnsi="Cambria"/>
                <w:b/>
                <w:color w:val="000000"/>
                <w:sz w:val="20"/>
                <w:szCs w:val="20"/>
              </w:rPr>
              <w:t>1.</w:t>
            </w:r>
            <w:r w:rsidRPr="00234F09">
              <w:rPr>
                <w:rFonts w:ascii="Cambria" w:hAnsi="Cambria"/>
                <w:color w:val="000000"/>
                <w:sz w:val="20"/>
                <w:szCs w:val="20"/>
              </w:rPr>
              <w:t xml:space="preserve"> </w:t>
            </w:r>
            <w:r w:rsidRPr="00234F09">
              <w:rPr>
                <w:rFonts w:ascii="Cambria" w:hAnsi="Cambria"/>
                <w:b/>
                <w:color w:val="000000"/>
                <w:sz w:val="20"/>
                <w:szCs w:val="20"/>
              </w:rPr>
              <w:t>Acknowledgment of responsibility by the Chilean State</w:t>
            </w:r>
          </w:p>
        </w:tc>
        <w:tc>
          <w:tcPr>
            <w:tcW w:w="1985" w:type="dxa"/>
            <w:tcBorders>
              <w:top w:val="single" w:sz="4" w:space="0" w:color="auto"/>
              <w:left w:val="single" w:sz="4" w:space="0" w:color="auto"/>
              <w:bottom w:val="single" w:sz="4" w:space="0" w:color="auto"/>
              <w:right w:val="single" w:sz="4" w:space="0" w:color="auto"/>
            </w:tcBorders>
            <w:vAlign w:val="center"/>
          </w:tcPr>
          <w:p w14:paraId="17430A9F" w14:textId="77777777" w:rsidR="004E5DE4" w:rsidRPr="00234F09" w:rsidRDefault="004E5DE4" w:rsidP="004E5DE4">
            <w:pPr>
              <w:spacing w:after="0" w:line="240" w:lineRule="auto"/>
              <w:jc w:val="center"/>
              <w:rPr>
                <w:rFonts w:ascii="Cambria" w:eastAsia="Batang" w:hAnsi="Cambria"/>
                <w:b/>
                <w:color w:val="000000"/>
                <w:sz w:val="20"/>
                <w:szCs w:val="20"/>
                <w:lang w:eastAsia="es-ES_tradnl"/>
              </w:rPr>
            </w:pPr>
          </w:p>
        </w:tc>
      </w:tr>
      <w:tr w:rsidR="004E5DE4" w:rsidRPr="002C5738" w14:paraId="5ED41166" w14:textId="77777777" w:rsidTr="004C1680">
        <w:trPr>
          <w:trHeight w:val="221"/>
          <w:jc w:val="center"/>
        </w:trPr>
        <w:tc>
          <w:tcPr>
            <w:tcW w:w="7371" w:type="dxa"/>
            <w:tcBorders>
              <w:top w:val="single" w:sz="4" w:space="0" w:color="auto"/>
              <w:left w:val="single" w:sz="4" w:space="0" w:color="auto"/>
              <w:bottom w:val="single" w:sz="4" w:space="0" w:color="auto"/>
              <w:right w:val="single" w:sz="4" w:space="0" w:color="auto"/>
            </w:tcBorders>
          </w:tcPr>
          <w:p w14:paraId="1334D322" w14:textId="77777777" w:rsidR="004E5DE4" w:rsidRPr="00234F09" w:rsidRDefault="004E5DE4" w:rsidP="004E5DE4">
            <w:pPr>
              <w:tabs>
                <w:tab w:val="center" w:pos="2049"/>
              </w:tabs>
              <w:spacing w:line="240" w:lineRule="auto"/>
              <w:jc w:val="both"/>
              <w:rPr>
                <w:rFonts w:ascii="Cambria" w:hAnsi="Cambria"/>
                <w:color w:val="000000"/>
                <w:sz w:val="20"/>
                <w:szCs w:val="20"/>
              </w:rPr>
            </w:pPr>
            <w:r w:rsidRPr="00234F09">
              <w:rPr>
                <w:rFonts w:ascii="Cambria" w:hAnsi="Cambria"/>
                <w:color w:val="000000"/>
                <w:sz w:val="20"/>
                <w:szCs w:val="20"/>
              </w:rPr>
              <w:t>Organization of a public ceremony to acknowledge the State’s responsibility for the serious human rights violations suffered by Mrs. Gabriela Blas Blas, to be defined in conjunction with the petitioner.</w:t>
            </w:r>
          </w:p>
          <w:p w14:paraId="6C948170" w14:textId="77777777" w:rsidR="004E5DE4" w:rsidRPr="00234F09" w:rsidRDefault="004E5DE4" w:rsidP="004E5DE4">
            <w:pPr>
              <w:tabs>
                <w:tab w:val="center" w:pos="2049"/>
              </w:tabs>
              <w:spacing w:line="240" w:lineRule="auto"/>
              <w:jc w:val="both"/>
              <w:rPr>
                <w:rFonts w:ascii="Cambria" w:hAnsi="Cambria"/>
                <w:color w:val="000000"/>
                <w:sz w:val="20"/>
                <w:szCs w:val="20"/>
              </w:rPr>
            </w:pPr>
            <w:r w:rsidRPr="00234F09">
              <w:rPr>
                <w:rFonts w:ascii="Cambria" w:hAnsi="Cambria"/>
                <w:color w:val="000000"/>
                <w:sz w:val="20"/>
                <w:szCs w:val="20"/>
              </w:rPr>
              <w:t>Said event shall be attended by high-ranking officials of the State, by Mrs. Gabriela Blas Blas's guests, and by organizations that work for women's human rights and the human rights of indigenous peoples.</w:t>
            </w:r>
          </w:p>
          <w:p w14:paraId="2E9A3AED" w14:textId="18368779" w:rsidR="004E5DE4" w:rsidRPr="00234F09" w:rsidRDefault="004E5DE4" w:rsidP="004E5DE4">
            <w:pPr>
              <w:spacing w:after="0" w:line="240" w:lineRule="auto"/>
              <w:jc w:val="both"/>
              <w:rPr>
                <w:rFonts w:ascii="Cambria" w:eastAsia="MS Mincho" w:hAnsi="Cambria"/>
                <w:b/>
                <w:sz w:val="20"/>
                <w:szCs w:val="20"/>
                <w:lang w:eastAsia="es-ES_tradnl"/>
              </w:rPr>
            </w:pPr>
            <w:r w:rsidRPr="00234F09">
              <w:rPr>
                <w:rFonts w:ascii="Cambria" w:hAnsi="Cambria"/>
                <w:color w:val="000000"/>
                <w:sz w:val="20"/>
                <w:szCs w:val="20"/>
              </w:rPr>
              <w:t>The responsibility acknowledgment ceremony shall be held during 2016, subject to the prior agreement of the authorities and the petitioner.</w:t>
            </w:r>
          </w:p>
        </w:tc>
        <w:tc>
          <w:tcPr>
            <w:tcW w:w="1985" w:type="dxa"/>
            <w:tcBorders>
              <w:top w:val="single" w:sz="4" w:space="0" w:color="auto"/>
              <w:left w:val="single" w:sz="4" w:space="0" w:color="auto"/>
              <w:bottom w:val="single" w:sz="4" w:space="0" w:color="auto"/>
              <w:right w:val="single" w:sz="4" w:space="0" w:color="auto"/>
            </w:tcBorders>
            <w:vAlign w:val="center"/>
          </w:tcPr>
          <w:p w14:paraId="6DD350EA" w14:textId="629C1811" w:rsidR="004E5DE4" w:rsidRPr="00234F09" w:rsidRDefault="004E5DE4" w:rsidP="004E5DE4">
            <w:pPr>
              <w:spacing w:after="0" w:line="240" w:lineRule="auto"/>
              <w:jc w:val="center"/>
              <w:rPr>
                <w:rFonts w:ascii="Cambria" w:hAnsi="Cambria"/>
                <w:b/>
                <w:sz w:val="20"/>
                <w:szCs w:val="20"/>
              </w:rPr>
            </w:pPr>
            <w:r w:rsidRPr="00234F09">
              <w:rPr>
                <w:rFonts w:ascii="Cambria" w:eastAsia="Batang" w:hAnsi="Cambria"/>
                <w:b/>
                <w:color w:val="000000"/>
                <w:sz w:val="20"/>
                <w:szCs w:val="20"/>
                <w:lang w:eastAsia="es-ES_tradnl"/>
              </w:rPr>
              <w:t>Total</w:t>
            </w:r>
            <w:r w:rsidRPr="00234F09">
              <w:rPr>
                <w:rStyle w:val="FootnoteReference"/>
                <w:rFonts w:ascii="Cambria" w:eastAsia="Batang" w:hAnsi="Cambria"/>
                <w:b/>
                <w:color w:val="000000"/>
                <w:sz w:val="20"/>
                <w:szCs w:val="20"/>
                <w:lang w:eastAsia="es-ES_tradnl"/>
              </w:rPr>
              <w:footnoteReference w:id="1"/>
            </w:r>
            <w:r w:rsidRPr="00234F09">
              <w:rPr>
                <w:rFonts w:ascii="Cambria" w:eastAsia="Batang" w:hAnsi="Cambria"/>
                <w:b/>
                <w:color w:val="000000"/>
                <w:sz w:val="20"/>
                <w:szCs w:val="20"/>
                <w:lang w:eastAsia="es-ES_tradnl"/>
              </w:rPr>
              <w:t xml:space="preserve"> </w:t>
            </w:r>
          </w:p>
        </w:tc>
      </w:tr>
      <w:tr w:rsidR="009B560D" w:rsidRPr="002C5738" w14:paraId="2BCC92D6" w14:textId="77777777" w:rsidTr="0008616A">
        <w:trPr>
          <w:trHeight w:val="424"/>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145F6C5B" w14:textId="36615878" w:rsidR="009B560D" w:rsidRPr="00234F09" w:rsidRDefault="009B560D" w:rsidP="009B560D">
            <w:pPr>
              <w:spacing w:after="0" w:line="240" w:lineRule="auto"/>
              <w:rPr>
                <w:rFonts w:ascii="Cambria" w:eastAsia="Batang" w:hAnsi="Cambria"/>
                <w:b/>
                <w:bCs/>
                <w:color w:val="000000"/>
                <w:sz w:val="20"/>
                <w:szCs w:val="20"/>
                <w:lang w:eastAsia="es-ES_tradnl"/>
              </w:rPr>
            </w:pPr>
            <w:r w:rsidRPr="00234F09">
              <w:rPr>
                <w:rFonts w:ascii="Cambria" w:hAnsi="Cambria"/>
                <w:b/>
                <w:color w:val="000000"/>
                <w:sz w:val="20"/>
                <w:szCs w:val="20"/>
              </w:rPr>
              <w:t>2.</w:t>
            </w:r>
            <w:r w:rsidRPr="00234F09">
              <w:rPr>
                <w:rFonts w:ascii="Cambria" w:hAnsi="Cambria"/>
                <w:color w:val="000000"/>
                <w:sz w:val="20"/>
                <w:szCs w:val="20"/>
              </w:rPr>
              <w:t xml:space="preserve"> </w:t>
            </w:r>
            <w:r w:rsidRPr="00234F09">
              <w:rPr>
                <w:rFonts w:ascii="Cambria" w:hAnsi="Cambria"/>
                <w:b/>
                <w:color w:val="000000"/>
                <w:sz w:val="20"/>
                <w:szCs w:val="20"/>
              </w:rPr>
              <w:t>Elimination of Gabriela Blas Blas's criminal record</w:t>
            </w:r>
          </w:p>
        </w:tc>
      </w:tr>
      <w:tr w:rsidR="004E5DE4" w:rsidRPr="002C5738" w14:paraId="0C8D36BE" w14:textId="77777777" w:rsidTr="00E06232">
        <w:trPr>
          <w:trHeight w:val="608"/>
          <w:jc w:val="center"/>
        </w:trPr>
        <w:tc>
          <w:tcPr>
            <w:tcW w:w="7371" w:type="dxa"/>
            <w:tcBorders>
              <w:top w:val="single" w:sz="4" w:space="0" w:color="auto"/>
              <w:left w:val="single" w:sz="4" w:space="0" w:color="auto"/>
              <w:bottom w:val="single" w:sz="4" w:space="0" w:color="auto"/>
              <w:right w:val="single" w:sz="4" w:space="0" w:color="auto"/>
            </w:tcBorders>
          </w:tcPr>
          <w:p w14:paraId="19DFF6E0" w14:textId="7FB703D3" w:rsidR="004E5DE4" w:rsidRPr="00234F09" w:rsidRDefault="009B560D" w:rsidP="009B560D">
            <w:pPr>
              <w:pStyle w:val="ListParagraph"/>
              <w:numPr>
                <w:ilvl w:val="0"/>
                <w:numId w:val="40"/>
              </w:numPr>
              <w:spacing w:after="0" w:line="240" w:lineRule="auto"/>
              <w:ind w:left="0" w:right="72" w:firstLine="34"/>
              <w:jc w:val="both"/>
              <w:rPr>
                <w:rFonts w:ascii="Cambria" w:hAnsi="Cambria"/>
                <w:bCs/>
                <w:color w:val="000000"/>
                <w:kern w:val="36"/>
                <w:sz w:val="20"/>
                <w:szCs w:val="20"/>
              </w:rPr>
            </w:pPr>
            <w:r w:rsidRPr="00234F09">
              <w:rPr>
                <w:rFonts w:ascii="Cambria" w:hAnsi="Cambria"/>
                <w:color w:val="000000"/>
                <w:sz w:val="20"/>
                <w:szCs w:val="20"/>
              </w:rPr>
              <w:t>The State of Chile agrees to expunge all records of the conviction handed down against Mrs. Gabriela Blas Blas in the General Register of Convictions of the Civil Registry and Identification Service. To that end, the State agrees to amend Supreme Decree 64 of 1960, expanding the discretionary powers of the Director of the Civil Registry and Identification Service to allow the elimination of judicial records related to international human rights judgments or homologated friendly settlement agreements to which the State of Chile is a party.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0EA2ED" w14:textId="3D5AEA70" w:rsidR="004E5DE4" w:rsidRPr="00234F09" w:rsidRDefault="009B560D" w:rsidP="004E5DE4">
            <w:pPr>
              <w:spacing w:after="0" w:line="240" w:lineRule="auto"/>
              <w:jc w:val="center"/>
              <w:rPr>
                <w:rFonts w:ascii="Cambria" w:eastAsia="Batang" w:hAnsi="Cambria"/>
                <w:b/>
                <w:bCs/>
                <w:color w:val="000000"/>
                <w:sz w:val="20"/>
                <w:szCs w:val="20"/>
              </w:rPr>
            </w:pPr>
            <w:r w:rsidRPr="00234F09">
              <w:rPr>
                <w:rFonts w:ascii="Cambria" w:eastAsia="Batang" w:hAnsi="Cambria"/>
                <w:b/>
                <w:bCs/>
                <w:color w:val="000000"/>
                <w:sz w:val="20"/>
                <w:szCs w:val="20"/>
                <w:lang w:eastAsia="es-ES_tradnl"/>
              </w:rPr>
              <w:t>Total</w:t>
            </w:r>
            <w:r w:rsidR="004E5DE4" w:rsidRPr="00234F09">
              <w:rPr>
                <w:rFonts w:ascii="Cambria" w:eastAsia="Batang" w:hAnsi="Cambria"/>
                <w:b/>
                <w:bCs/>
                <w:color w:val="000000"/>
                <w:sz w:val="20"/>
                <w:szCs w:val="20"/>
                <w:lang w:eastAsia="es-ES_tradnl"/>
              </w:rPr>
              <w:t xml:space="preserve"> </w:t>
            </w:r>
            <w:r w:rsidR="00C37818" w:rsidRPr="00234F09">
              <w:rPr>
                <w:rStyle w:val="FootnoteReference"/>
                <w:rFonts w:ascii="Cambria" w:eastAsia="Batang" w:hAnsi="Cambria"/>
                <w:b/>
                <w:bCs/>
                <w:color w:val="000000"/>
                <w:sz w:val="20"/>
                <w:szCs w:val="20"/>
              </w:rPr>
              <w:footnoteReference w:id="2"/>
            </w:r>
          </w:p>
        </w:tc>
      </w:tr>
      <w:tr w:rsidR="004E5DE4" w:rsidRPr="002C5738" w14:paraId="1FE8CFB1" w14:textId="77777777" w:rsidTr="00E06232">
        <w:trPr>
          <w:trHeight w:val="367"/>
          <w:jc w:val="center"/>
        </w:trPr>
        <w:tc>
          <w:tcPr>
            <w:tcW w:w="7371" w:type="dxa"/>
            <w:tcBorders>
              <w:top w:val="single" w:sz="4" w:space="0" w:color="auto"/>
              <w:left w:val="single" w:sz="4" w:space="0" w:color="auto"/>
              <w:bottom w:val="single" w:sz="4" w:space="0" w:color="auto"/>
              <w:right w:val="single" w:sz="4" w:space="0" w:color="auto"/>
            </w:tcBorders>
            <w:vAlign w:val="center"/>
          </w:tcPr>
          <w:p w14:paraId="3AB3880F" w14:textId="3A9D5B8D" w:rsidR="009B560D" w:rsidRPr="00234F09" w:rsidRDefault="009B560D" w:rsidP="009B560D">
            <w:pPr>
              <w:pStyle w:val="ListParagraph"/>
              <w:numPr>
                <w:ilvl w:val="0"/>
                <w:numId w:val="40"/>
              </w:numPr>
              <w:tabs>
                <w:tab w:val="center" w:pos="180"/>
              </w:tabs>
              <w:spacing w:after="0" w:line="240" w:lineRule="auto"/>
              <w:ind w:left="0" w:firstLine="34"/>
              <w:jc w:val="both"/>
              <w:rPr>
                <w:rFonts w:ascii="Cambria" w:hAnsi="Cambria"/>
                <w:color w:val="000000"/>
                <w:sz w:val="20"/>
                <w:szCs w:val="20"/>
              </w:rPr>
            </w:pPr>
            <w:r w:rsidRPr="00234F09">
              <w:rPr>
                <w:rFonts w:ascii="Cambria" w:hAnsi="Cambria"/>
                <w:color w:val="000000"/>
                <w:sz w:val="20"/>
                <w:szCs w:val="20"/>
              </w:rPr>
              <w:t>Once the homologation of this Friendly Settlement Agreement by the Commission is obtained, the Civil Registry and Identification Service shall proceed to expunge Mrs. Gabriela Blas Blas's criminal record within no more than six months.</w:t>
            </w:r>
          </w:p>
          <w:p w14:paraId="0EADD00C" w14:textId="14776E09" w:rsidR="004E5DE4" w:rsidRPr="00234F09" w:rsidRDefault="009B560D" w:rsidP="009B560D">
            <w:pPr>
              <w:spacing w:after="0" w:line="240" w:lineRule="auto"/>
              <w:ind w:right="72" w:firstLine="34"/>
              <w:jc w:val="both"/>
              <w:rPr>
                <w:rFonts w:ascii="Cambria" w:eastAsia="Times New Roman" w:hAnsi="Cambria"/>
                <w:bCs/>
                <w:sz w:val="20"/>
                <w:szCs w:val="20"/>
              </w:rPr>
            </w:pPr>
            <w:r w:rsidRPr="00234F09">
              <w:rPr>
                <w:rFonts w:ascii="Cambria" w:hAnsi="Cambria"/>
                <w:color w:val="000000"/>
                <w:sz w:val="20"/>
                <w:szCs w:val="20"/>
              </w:rPr>
              <w:t>The signing and processing of the supreme decree amending Supreme Decree 64 of 1960 shall take place before the conclusion of the homologation report.</w:t>
            </w:r>
          </w:p>
        </w:tc>
        <w:tc>
          <w:tcPr>
            <w:tcW w:w="1985" w:type="dxa"/>
            <w:tcBorders>
              <w:top w:val="single" w:sz="4" w:space="0" w:color="auto"/>
              <w:left w:val="single" w:sz="4" w:space="0" w:color="auto"/>
              <w:bottom w:val="single" w:sz="4" w:space="0" w:color="auto"/>
              <w:right w:val="single" w:sz="4" w:space="0" w:color="auto"/>
            </w:tcBorders>
            <w:vAlign w:val="center"/>
          </w:tcPr>
          <w:p w14:paraId="3D1313BB" w14:textId="77777777" w:rsidR="004E5DE4" w:rsidRPr="00234F09" w:rsidRDefault="004E5DE4" w:rsidP="004E5DE4">
            <w:pPr>
              <w:spacing w:after="0" w:line="240" w:lineRule="auto"/>
              <w:jc w:val="center"/>
              <w:rPr>
                <w:rFonts w:ascii="Cambria" w:hAnsi="Cambria"/>
                <w:b/>
                <w:color w:val="000000"/>
                <w:sz w:val="20"/>
                <w:szCs w:val="20"/>
              </w:rPr>
            </w:pPr>
            <w:r w:rsidRPr="00234F09">
              <w:rPr>
                <w:rFonts w:ascii="Cambria" w:hAnsi="Cambria"/>
                <w:b/>
                <w:sz w:val="20"/>
                <w:szCs w:val="20"/>
              </w:rPr>
              <w:t>Total</w:t>
            </w:r>
            <w:r w:rsidRPr="00234F09">
              <w:rPr>
                <w:rFonts w:ascii="Cambria" w:eastAsia="MS Mincho" w:hAnsi="Cambria"/>
                <w:b/>
                <w:sz w:val="20"/>
                <w:szCs w:val="20"/>
                <w:vertAlign w:val="superscript"/>
                <w:lang w:eastAsia="es-ES_tradnl"/>
              </w:rPr>
              <w:footnoteReference w:id="3"/>
            </w:r>
          </w:p>
        </w:tc>
      </w:tr>
      <w:tr w:rsidR="0029555E" w:rsidRPr="002C5738" w14:paraId="70E77CEB" w14:textId="77777777" w:rsidTr="001D1000">
        <w:trPr>
          <w:trHeight w:val="274"/>
          <w:jc w:val="center"/>
        </w:trPr>
        <w:tc>
          <w:tcPr>
            <w:tcW w:w="9356" w:type="dxa"/>
            <w:gridSpan w:val="2"/>
            <w:tcBorders>
              <w:top w:val="single" w:sz="4" w:space="0" w:color="auto"/>
              <w:left w:val="single" w:sz="4" w:space="0" w:color="auto"/>
              <w:bottom w:val="single" w:sz="4" w:space="0" w:color="auto"/>
              <w:right w:val="single" w:sz="4" w:space="0" w:color="auto"/>
            </w:tcBorders>
          </w:tcPr>
          <w:p w14:paraId="26FA71AB" w14:textId="0A8A2EB5" w:rsidR="0029555E" w:rsidRPr="00234F09" w:rsidRDefault="0029555E" w:rsidP="0029555E">
            <w:pPr>
              <w:spacing w:after="0" w:line="240" w:lineRule="auto"/>
              <w:rPr>
                <w:rFonts w:ascii="Cambria" w:eastAsia="Batang" w:hAnsi="Cambria"/>
                <w:b/>
                <w:color w:val="000000"/>
                <w:sz w:val="20"/>
                <w:szCs w:val="20"/>
                <w:lang w:eastAsia="es-ES_tradnl"/>
              </w:rPr>
            </w:pPr>
            <w:r w:rsidRPr="00234F09">
              <w:rPr>
                <w:rFonts w:ascii="Cambria" w:hAnsi="Cambria"/>
                <w:b/>
                <w:color w:val="000000"/>
                <w:sz w:val="20"/>
                <w:szCs w:val="20"/>
              </w:rPr>
              <w:t>3.</w:t>
            </w:r>
            <w:r w:rsidRPr="00234F09">
              <w:rPr>
                <w:rFonts w:ascii="Cambria" w:hAnsi="Cambria"/>
                <w:color w:val="000000"/>
                <w:sz w:val="20"/>
                <w:szCs w:val="20"/>
              </w:rPr>
              <w:t xml:space="preserve"> </w:t>
            </w:r>
            <w:r w:rsidRPr="00234F09">
              <w:rPr>
                <w:rFonts w:ascii="Cambria" w:hAnsi="Cambria"/>
                <w:b/>
                <w:color w:val="000000"/>
                <w:sz w:val="20"/>
                <w:szCs w:val="20"/>
              </w:rPr>
              <w:t>Provision of means of subsistence for Gabriela Blas Blas</w:t>
            </w:r>
          </w:p>
        </w:tc>
      </w:tr>
      <w:tr w:rsidR="0029555E" w:rsidRPr="002C5738" w14:paraId="24C3F354" w14:textId="77777777" w:rsidTr="00E06232">
        <w:trPr>
          <w:trHeight w:val="274"/>
          <w:jc w:val="center"/>
        </w:trPr>
        <w:tc>
          <w:tcPr>
            <w:tcW w:w="7371" w:type="dxa"/>
            <w:tcBorders>
              <w:top w:val="single" w:sz="4" w:space="0" w:color="auto"/>
              <w:left w:val="single" w:sz="4" w:space="0" w:color="auto"/>
              <w:bottom w:val="single" w:sz="4" w:space="0" w:color="auto"/>
              <w:right w:val="single" w:sz="4" w:space="0" w:color="auto"/>
            </w:tcBorders>
          </w:tcPr>
          <w:p w14:paraId="592F6C1A" w14:textId="3DD0BDE6" w:rsidR="0029555E" w:rsidRPr="00234F09" w:rsidRDefault="0029555E" w:rsidP="00894AAE">
            <w:pPr>
              <w:spacing w:line="240" w:lineRule="auto"/>
              <w:ind w:right="72"/>
              <w:jc w:val="both"/>
              <w:rPr>
                <w:rFonts w:ascii="Cambria" w:hAnsi="Cambria"/>
                <w:color w:val="000000"/>
                <w:sz w:val="20"/>
                <w:szCs w:val="20"/>
              </w:rPr>
            </w:pPr>
            <w:r w:rsidRPr="00234F09">
              <w:rPr>
                <w:rFonts w:ascii="Cambria" w:hAnsi="Cambria"/>
                <w:color w:val="000000"/>
                <w:sz w:val="20"/>
                <w:szCs w:val="20"/>
              </w:rPr>
              <w:t>Granting of a life-time ex gratia pension to Gabriela Blas Blas, equal to two times the minimum monthly wage, and specifically providing that the award shall not constitute disqualification from applying for and/or receiving any other benefit or grant financed by public funds or from pursuing any paid activity.</w:t>
            </w:r>
          </w:p>
          <w:p w14:paraId="76F3134E" w14:textId="0B530B06" w:rsidR="0029555E" w:rsidRPr="00234F09" w:rsidRDefault="0029555E" w:rsidP="0029555E">
            <w:pPr>
              <w:spacing w:after="0" w:line="240" w:lineRule="auto"/>
              <w:jc w:val="both"/>
              <w:rPr>
                <w:rFonts w:ascii="Cambria" w:eastAsia="Batang" w:hAnsi="Cambria"/>
                <w:bCs/>
                <w:color w:val="080808"/>
                <w:sz w:val="20"/>
                <w:szCs w:val="20"/>
              </w:rPr>
            </w:pPr>
            <w:r w:rsidRPr="00234F09">
              <w:rPr>
                <w:rFonts w:ascii="Cambria" w:hAnsi="Cambria"/>
                <w:color w:val="000000"/>
                <w:sz w:val="20"/>
                <w:szCs w:val="20"/>
              </w:rPr>
              <w:t>This ex gratia pension was granted by Supreme Decree No. 1,046 on August 11, 2015, with payments starting in October 2015.</w:t>
            </w:r>
          </w:p>
        </w:tc>
        <w:tc>
          <w:tcPr>
            <w:tcW w:w="1985" w:type="dxa"/>
            <w:tcBorders>
              <w:top w:val="single" w:sz="4" w:space="0" w:color="auto"/>
              <w:left w:val="single" w:sz="4" w:space="0" w:color="auto"/>
              <w:bottom w:val="single" w:sz="4" w:space="0" w:color="auto"/>
              <w:right w:val="single" w:sz="4" w:space="0" w:color="auto"/>
            </w:tcBorders>
            <w:vAlign w:val="center"/>
          </w:tcPr>
          <w:p w14:paraId="66389BF5" w14:textId="51FAFC5E" w:rsidR="0029555E" w:rsidRPr="00234F09" w:rsidRDefault="0029555E" w:rsidP="004E5DE4">
            <w:pPr>
              <w:spacing w:after="0" w:line="240" w:lineRule="auto"/>
              <w:jc w:val="center"/>
              <w:rPr>
                <w:rFonts w:ascii="Cambria" w:eastAsia="Batang" w:hAnsi="Cambria"/>
                <w:b/>
                <w:color w:val="000000"/>
                <w:sz w:val="20"/>
                <w:szCs w:val="20"/>
                <w:lang w:eastAsia="es-ES_tradnl"/>
              </w:rPr>
            </w:pPr>
            <w:r w:rsidRPr="00234F09">
              <w:rPr>
                <w:rFonts w:ascii="Cambria" w:eastAsia="Batang" w:hAnsi="Cambria"/>
                <w:b/>
                <w:color w:val="000000"/>
                <w:sz w:val="20"/>
                <w:szCs w:val="20"/>
                <w:lang w:eastAsia="es-ES_tradnl"/>
              </w:rPr>
              <w:t>Total</w:t>
            </w:r>
            <w:r w:rsidRPr="00234F09">
              <w:rPr>
                <w:rStyle w:val="FootnoteReference"/>
                <w:rFonts w:ascii="Cambria" w:eastAsia="Batang" w:hAnsi="Cambria"/>
                <w:b/>
                <w:color w:val="000000"/>
                <w:sz w:val="20"/>
                <w:szCs w:val="20"/>
                <w:lang w:eastAsia="es-ES_tradnl"/>
              </w:rPr>
              <w:footnoteReference w:id="4"/>
            </w:r>
          </w:p>
        </w:tc>
      </w:tr>
      <w:tr w:rsidR="0029555E" w:rsidRPr="002C5738" w14:paraId="186C0A61" w14:textId="77777777" w:rsidTr="00FB1789">
        <w:trPr>
          <w:trHeight w:val="274"/>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4E93D555" w14:textId="1056F5D9" w:rsidR="0029555E" w:rsidRPr="00234F09" w:rsidRDefault="0029555E" w:rsidP="0029555E">
            <w:pPr>
              <w:spacing w:after="0" w:line="240" w:lineRule="auto"/>
              <w:rPr>
                <w:rFonts w:ascii="Cambria" w:eastAsia="Batang" w:hAnsi="Cambria"/>
                <w:b/>
                <w:color w:val="000000"/>
                <w:sz w:val="20"/>
                <w:szCs w:val="20"/>
                <w:lang w:eastAsia="es-ES_tradnl"/>
              </w:rPr>
            </w:pPr>
            <w:r w:rsidRPr="00234F09">
              <w:rPr>
                <w:rFonts w:ascii="Cambria" w:hAnsi="Cambria"/>
                <w:b/>
                <w:color w:val="000000"/>
                <w:sz w:val="20"/>
                <w:szCs w:val="20"/>
              </w:rPr>
              <w:t>4.</w:t>
            </w:r>
            <w:r w:rsidRPr="00234F09">
              <w:rPr>
                <w:rFonts w:ascii="Cambria" w:hAnsi="Cambria"/>
                <w:color w:val="000000"/>
                <w:sz w:val="20"/>
                <w:szCs w:val="20"/>
              </w:rPr>
              <w:t xml:space="preserve"> </w:t>
            </w:r>
            <w:r w:rsidRPr="00234F09">
              <w:rPr>
                <w:rFonts w:ascii="Cambria" w:hAnsi="Cambria"/>
                <w:b/>
                <w:color w:val="000000"/>
                <w:sz w:val="20"/>
                <w:szCs w:val="20"/>
              </w:rPr>
              <w:t>Adequate housing for Gabriela Blas Blas</w:t>
            </w:r>
          </w:p>
        </w:tc>
      </w:tr>
      <w:tr w:rsidR="0029555E" w:rsidRPr="002C5738" w14:paraId="57E94B63" w14:textId="77777777" w:rsidTr="00A4030B">
        <w:trPr>
          <w:trHeight w:val="274"/>
          <w:jc w:val="center"/>
        </w:trPr>
        <w:tc>
          <w:tcPr>
            <w:tcW w:w="7371" w:type="dxa"/>
            <w:tcBorders>
              <w:top w:val="single" w:sz="4" w:space="0" w:color="auto"/>
              <w:left w:val="single" w:sz="4" w:space="0" w:color="auto"/>
              <w:bottom w:val="single" w:sz="4" w:space="0" w:color="auto"/>
              <w:right w:val="single" w:sz="4" w:space="0" w:color="auto"/>
            </w:tcBorders>
            <w:vAlign w:val="center"/>
          </w:tcPr>
          <w:p w14:paraId="7D4E8903" w14:textId="77777777" w:rsidR="0029555E" w:rsidRPr="00234F09" w:rsidRDefault="0029555E" w:rsidP="0029555E">
            <w:pPr>
              <w:tabs>
                <w:tab w:val="left" w:pos="360"/>
              </w:tabs>
              <w:spacing w:line="240" w:lineRule="auto"/>
              <w:ind w:right="72"/>
              <w:jc w:val="both"/>
              <w:rPr>
                <w:rFonts w:ascii="Cambria" w:hAnsi="Cambria"/>
                <w:color w:val="000000"/>
                <w:sz w:val="20"/>
                <w:szCs w:val="20"/>
              </w:rPr>
            </w:pPr>
            <w:r w:rsidRPr="00234F09">
              <w:rPr>
                <w:rFonts w:ascii="Cambria" w:hAnsi="Cambria"/>
                <w:color w:val="000000"/>
                <w:sz w:val="20"/>
                <w:szCs w:val="20"/>
              </w:rPr>
              <w:t>Granting of ownership of a dwelling to Gabriela Blas Blas in the city of Arica, the location and characteristics of which shall be suited to her needs, for which purpose Gabriela Blas Blas Blas shall be consulted regarding her preferences.</w:t>
            </w:r>
          </w:p>
          <w:p w14:paraId="48EB2556" w14:textId="77777777" w:rsidR="0029555E" w:rsidRPr="00234F09" w:rsidRDefault="0029555E" w:rsidP="0029555E">
            <w:pPr>
              <w:tabs>
                <w:tab w:val="left" w:pos="360"/>
              </w:tabs>
              <w:spacing w:line="240" w:lineRule="auto"/>
              <w:ind w:right="72"/>
              <w:jc w:val="both"/>
              <w:rPr>
                <w:rFonts w:ascii="Cambria" w:hAnsi="Cambria"/>
                <w:color w:val="000000"/>
                <w:sz w:val="20"/>
                <w:szCs w:val="20"/>
              </w:rPr>
            </w:pPr>
            <w:r w:rsidRPr="00234F09">
              <w:rPr>
                <w:rFonts w:ascii="Cambria" w:hAnsi="Cambria"/>
                <w:color w:val="000000"/>
                <w:sz w:val="20"/>
                <w:szCs w:val="20"/>
              </w:rPr>
              <w:lastRenderedPageBreak/>
              <w:t>The State agrees to materially present Mrs. Gabriela Blas Blas with the dwelling assigned by means of Resolution No. 891 of the Housing and Urban Development Service of September 1, 2014.</w:t>
            </w:r>
          </w:p>
          <w:p w14:paraId="2DF4B0F4" w14:textId="00043EB8" w:rsidR="0029555E" w:rsidRPr="00234F09" w:rsidRDefault="0029555E" w:rsidP="0029555E">
            <w:pPr>
              <w:spacing w:line="240" w:lineRule="auto"/>
              <w:ind w:right="72"/>
              <w:jc w:val="both"/>
              <w:rPr>
                <w:rFonts w:ascii="Cambria" w:hAnsi="Cambria"/>
                <w:color w:val="000000"/>
                <w:sz w:val="20"/>
                <w:szCs w:val="20"/>
              </w:rPr>
            </w:pPr>
            <w:r w:rsidRPr="00234F09">
              <w:rPr>
                <w:rFonts w:ascii="Cambria" w:hAnsi="Cambria"/>
                <w:color w:val="000000"/>
                <w:sz w:val="20"/>
                <w:szCs w:val="20"/>
              </w:rPr>
              <w:t>Regardless of the foregoing, the State agrees to provide Mrs. Gabriela Blas Blas with a temporary housing solution, as soon as possible, in the city of Arica, for the time necessary until the material presentation of the definitive dwelling referred to in the previous paragraph.</w:t>
            </w:r>
          </w:p>
        </w:tc>
        <w:tc>
          <w:tcPr>
            <w:tcW w:w="1985" w:type="dxa"/>
            <w:tcBorders>
              <w:top w:val="single" w:sz="4" w:space="0" w:color="auto"/>
              <w:left w:val="single" w:sz="4" w:space="0" w:color="auto"/>
              <w:bottom w:val="single" w:sz="4" w:space="0" w:color="auto"/>
              <w:right w:val="single" w:sz="4" w:space="0" w:color="auto"/>
            </w:tcBorders>
            <w:vAlign w:val="center"/>
          </w:tcPr>
          <w:p w14:paraId="1F353970" w14:textId="48706A68" w:rsidR="0029555E" w:rsidRPr="00234F09" w:rsidRDefault="0029555E" w:rsidP="0029555E">
            <w:pPr>
              <w:spacing w:after="0" w:line="240" w:lineRule="auto"/>
              <w:jc w:val="center"/>
              <w:rPr>
                <w:rFonts w:ascii="Cambria" w:eastAsia="Batang" w:hAnsi="Cambria"/>
                <w:b/>
                <w:color w:val="000000"/>
                <w:sz w:val="20"/>
                <w:szCs w:val="20"/>
                <w:lang w:eastAsia="es-ES_tradnl"/>
              </w:rPr>
            </w:pPr>
            <w:r w:rsidRPr="00234F09">
              <w:rPr>
                <w:rFonts w:ascii="Cambria" w:eastAsia="Batang" w:hAnsi="Cambria"/>
                <w:b/>
                <w:color w:val="000000"/>
                <w:sz w:val="20"/>
                <w:szCs w:val="20"/>
                <w:lang w:eastAsia="es-ES_tradnl"/>
              </w:rPr>
              <w:lastRenderedPageBreak/>
              <w:t>Total</w:t>
            </w:r>
            <w:r w:rsidR="00894AAE" w:rsidRPr="00234F09">
              <w:rPr>
                <w:rStyle w:val="FootnoteReference"/>
                <w:rFonts w:ascii="Cambria" w:eastAsia="Batang" w:hAnsi="Cambria"/>
                <w:b/>
                <w:color w:val="000000"/>
                <w:sz w:val="20"/>
                <w:szCs w:val="20"/>
                <w:lang w:eastAsia="es-ES_tradnl"/>
              </w:rPr>
              <w:footnoteReference w:id="5"/>
            </w:r>
          </w:p>
        </w:tc>
      </w:tr>
      <w:tr w:rsidR="00894AAE" w:rsidRPr="002C5738" w14:paraId="28101132" w14:textId="77777777" w:rsidTr="00CC069D">
        <w:trPr>
          <w:trHeight w:val="274"/>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2BF9C53A" w14:textId="6D446888" w:rsidR="00894AAE" w:rsidRPr="00234F09" w:rsidRDefault="00894AAE" w:rsidP="00894AAE">
            <w:pPr>
              <w:spacing w:after="0" w:line="240" w:lineRule="auto"/>
              <w:jc w:val="both"/>
              <w:rPr>
                <w:rFonts w:ascii="Cambria" w:eastAsia="Batang" w:hAnsi="Cambria"/>
                <w:b/>
                <w:color w:val="000000"/>
                <w:sz w:val="20"/>
                <w:szCs w:val="20"/>
                <w:lang w:eastAsia="es-ES_tradnl"/>
              </w:rPr>
            </w:pPr>
            <w:r w:rsidRPr="00234F09">
              <w:rPr>
                <w:rFonts w:ascii="Cambria" w:hAnsi="Cambria"/>
                <w:b/>
                <w:color w:val="000000"/>
                <w:sz w:val="20"/>
                <w:szCs w:val="20"/>
              </w:rPr>
              <w:t>5.</w:t>
            </w:r>
            <w:r w:rsidRPr="00234F09">
              <w:rPr>
                <w:rFonts w:ascii="Cambria" w:hAnsi="Cambria"/>
                <w:color w:val="000000"/>
                <w:sz w:val="20"/>
                <w:szCs w:val="20"/>
              </w:rPr>
              <w:t xml:space="preserve"> </w:t>
            </w:r>
            <w:r w:rsidRPr="00234F09">
              <w:rPr>
                <w:rFonts w:ascii="Cambria" w:hAnsi="Cambria"/>
                <w:b/>
                <w:color w:val="000000"/>
                <w:sz w:val="20"/>
                <w:szCs w:val="20"/>
              </w:rPr>
              <w:t>Include in the adoption proceedings of the child C.B.B. background information on the processing of the petition before the Commission, together with post-adoption information about the child, and take steps to reestablish ties with Mrs.  Gabriela Blas Blas and her family</w:t>
            </w:r>
          </w:p>
        </w:tc>
      </w:tr>
      <w:tr w:rsidR="00894AAE" w:rsidRPr="002C5738" w14:paraId="790667F5" w14:textId="77777777" w:rsidTr="00A4030B">
        <w:trPr>
          <w:trHeight w:val="274"/>
          <w:jc w:val="center"/>
        </w:trPr>
        <w:tc>
          <w:tcPr>
            <w:tcW w:w="7371" w:type="dxa"/>
            <w:tcBorders>
              <w:top w:val="single" w:sz="4" w:space="0" w:color="auto"/>
              <w:left w:val="single" w:sz="4" w:space="0" w:color="auto"/>
              <w:bottom w:val="single" w:sz="4" w:space="0" w:color="auto"/>
              <w:right w:val="single" w:sz="4" w:space="0" w:color="auto"/>
            </w:tcBorders>
            <w:vAlign w:val="center"/>
          </w:tcPr>
          <w:p w14:paraId="49B60228" w14:textId="4D93C59D" w:rsidR="00894AAE" w:rsidRPr="00234F09" w:rsidRDefault="00894AAE" w:rsidP="0029555E">
            <w:pPr>
              <w:tabs>
                <w:tab w:val="left" w:pos="360"/>
              </w:tabs>
              <w:spacing w:line="240" w:lineRule="auto"/>
              <w:ind w:right="72"/>
              <w:jc w:val="both"/>
              <w:rPr>
                <w:rFonts w:ascii="Cambria" w:hAnsi="Cambria"/>
                <w:color w:val="000000"/>
                <w:sz w:val="20"/>
                <w:szCs w:val="20"/>
              </w:rPr>
            </w:pPr>
            <w:r w:rsidRPr="00234F09">
              <w:rPr>
                <w:rFonts w:ascii="Cambria" w:hAnsi="Cambria"/>
                <w:sz w:val="20"/>
                <w:szCs w:val="20"/>
              </w:rPr>
              <w:t xml:space="preserve">a) Convey to the Receiving State full information on Mrs. Gabriela Blas Blas's case and the circumstances surrounding the adoption of the child C.B.B., in order to place in </w:t>
            </w:r>
            <w:r w:rsidR="005E39B5" w:rsidRPr="005E39B5">
              <w:rPr>
                <w:rFonts w:ascii="Cambria" w:hAnsi="Cambria"/>
                <w:sz w:val="20"/>
                <w:szCs w:val="20"/>
              </w:rPr>
              <w:t>context,</w:t>
            </w:r>
            <w:r w:rsidRPr="00234F09">
              <w:rPr>
                <w:rFonts w:ascii="Cambria" w:hAnsi="Cambria"/>
                <w:sz w:val="20"/>
                <w:szCs w:val="20"/>
              </w:rPr>
              <w:t xml:space="preserve"> the request for information and other special measures that will be presented to the Receiving State as detailed below. The information sent to the Receiving State shall include, at least, the complaint before the Inter-American Commission on Human Rights, the request for precautionary measures, and full background information on this Friendly Settlement Agreement.</w:t>
            </w:r>
          </w:p>
        </w:tc>
        <w:tc>
          <w:tcPr>
            <w:tcW w:w="1985" w:type="dxa"/>
            <w:tcBorders>
              <w:top w:val="single" w:sz="4" w:space="0" w:color="auto"/>
              <w:left w:val="single" w:sz="4" w:space="0" w:color="auto"/>
              <w:bottom w:val="single" w:sz="4" w:space="0" w:color="auto"/>
              <w:right w:val="single" w:sz="4" w:space="0" w:color="auto"/>
            </w:tcBorders>
            <w:vAlign w:val="center"/>
          </w:tcPr>
          <w:p w14:paraId="667D893A" w14:textId="729A1C43" w:rsidR="00894AAE" w:rsidRPr="00234F09" w:rsidRDefault="00894AAE" w:rsidP="0029555E">
            <w:pPr>
              <w:spacing w:after="0" w:line="240" w:lineRule="auto"/>
              <w:jc w:val="center"/>
              <w:rPr>
                <w:rFonts w:ascii="Cambria" w:eastAsia="Batang" w:hAnsi="Cambria"/>
                <w:b/>
                <w:color w:val="000000"/>
                <w:sz w:val="20"/>
                <w:szCs w:val="20"/>
                <w:lang w:eastAsia="es-ES_tradnl"/>
              </w:rPr>
            </w:pPr>
            <w:r w:rsidRPr="00234F09">
              <w:rPr>
                <w:rFonts w:ascii="Cambria" w:eastAsia="Batang" w:hAnsi="Cambria"/>
                <w:b/>
                <w:color w:val="000000"/>
                <w:sz w:val="20"/>
                <w:szCs w:val="20"/>
                <w:lang w:eastAsia="es-ES_tradnl"/>
              </w:rPr>
              <w:t>Total</w:t>
            </w:r>
            <w:r w:rsidRPr="00234F09">
              <w:rPr>
                <w:rStyle w:val="FootnoteReference"/>
                <w:rFonts w:ascii="Cambria" w:eastAsia="Batang" w:hAnsi="Cambria"/>
                <w:b/>
                <w:color w:val="000000"/>
                <w:sz w:val="20"/>
                <w:szCs w:val="20"/>
                <w:lang w:eastAsia="es-ES_tradnl"/>
              </w:rPr>
              <w:footnoteReference w:id="6"/>
            </w:r>
          </w:p>
        </w:tc>
      </w:tr>
      <w:tr w:rsidR="00894AAE" w:rsidRPr="002C5738" w14:paraId="0688397B" w14:textId="77777777" w:rsidTr="00A4030B">
        <w:trPr>
          <w:trHeight w:val="274"/>
          <w:jc w:val="center"/>
        </w:trPr>
        <w:tc>
          <w:tcPr>
            <w:tcW w:w="7371" w:type="dxa"/>
            <w:tcBorders>
              <w:top w:val="single" w:sz="4" w:space="0" w:color="auto"/>
              <w:left w:val="single" w:sz="4" w:space="0" w:color="auto"/>
              <w:bottom w:val="single" w:sz="4" w:space="0" w:color="auto"/>
              <w:right w:val="single" w:sz="4" w:space="0" w:color="auto"/>
            </w:tcBorders>
            <w:vAlign w:val="center"/>
          </w:tcPr>
          <w:p w14:paraId="5CBB8EB0" w14:textId="65AD86B9" w:rsidR="00894AAE" w:rsidRPr="00234F09" w:rsidRDefault="00894AAE" w:rsidP="0029555E">
            <w:pPr>
              <w:tabs>
                <w:tab w:val="left" w:pos="360"/>
              </w:tabs>
              <w:spacing w:line="240" w:lineRule="auto"/>
              <w:ind w:right="72"/>
              <w:jc w:val="both"/>
              <w:rPr>
                <w:rFonts w:ascii="Cambria" w:hAnsi="Cambria"/>
                <w:color w:val="000000"/>
                <w:sz w:val="20"/>
                <w:szCs w:val="20"/>
              </w:rPr>
            </w:pPr>
            <w:r w:rsidRPr="00234F09">
              <w:rPr>
                <w:rFonts w:ascii="Cambria" w:hAnsi="Cambria"/>
                <w:color w:val="000000"/>
                <w:sz w:val="20"/>
                <w:szCs w:val="20"/>
              </w:rPr>
              <w:t>b) Ask the Receiving State, that in the event that the child C.B.B. chooses to request information on her biological origin upon reaching adulthood, to provide her with full information on Mrs.  Gabriela Blas Blas's case and the circumstances surrounding her adoption. To that end, the Receiving State will be asked to include the following information in the corresponding dossier: the complaint lodged with the Commission, the request for precautionary measures, the background information of this Friendly Settlement Agreement, and the homologation report to be issued in due course by the Commission.</w:t>
            </w:r>
          </w:p>
        </w:tc>
        <w:tc>
          <w:tcPr>
            <w:tcW w:w="1985" w:type="dxa"/>
            <w:tcBorders>
              <w:top w:val="single" w:sz="4" w:space="0" w:color="auto"/>
              <w:left w:val="single" w:sz="4" w:space="0" w:color="auto"/>
              <w:bottom w:val="single" w:sz="4" w:space="0" w:color="auto"/>
              <w:right w:val="single" w:sz="4" w:space="0" w:color="auto"/>
            </w:tcBorders>
            <w:vAlign w:val="center"/>
          </w:tcPr>
          <w:p w14:paraId="225DE0DD" w14:textId="54295479" w:rsidR="00894AAE" w:rsidRPr="00234F09" w:rsidRDefault="00894AAE" w:rsidP="0029555E">
            <w:pPr>
              <w:spacing w:after="0" w:line="240" w:lineRule="auto"/>
              <w:jc w:val="center"/>
              <w:rPr>
                <w:rFonts w:ascii="Cambria" w:eastAsia="Batang" w:hAnsi="Cambria"/>
                <w:b/>
                <w:color w:val="000000"/>
                <w:sz w:val="20"/>
                <w:szCs w:val="20"/>
                <w:lang w:eastAsia="es-ES_tradnl"/>
              </w:rPr>
            </w:pPr>
            <w:r w:rsidRPr="00234F09">
              <w:rPr>
                <w:rFonts w:ascii="Cambria" w:eastAsia="Batang" w:hAnsi="Cambria"/>
                <w:b/>
                <w:color w:val="000000"/>
                <w:sz w:val="20"/>
                <w:szCs w:val="20"/>
                <w:lang w:eastAsia="es-ES_tradnl"/>
              </w:rPr>
              <w:t>Total</w:t>
            </w:r>
            <w:r w:rsidR="00282E15" w:rsidRPr="00234F09">
              <w:rPr>
                <w:rStyle w:val="FootnoteReference"/>
                <w:rFonts w:ascii="Cambria" w:eastAsia="Batang" w:hAnsi="Cambria"/>
                <w:b/>
                <w:color w:val="000000"/>
                <w:sz w:val="20"/>
                <w:szCs w:val="20"/>
                <w:lang w:eastAsia="es-ES_tradnl"/>
              </w:rPr>
              <w:footnoteReference w:id="7"/>
            </w:r>
          </w:p>
        </w:tc>
      </w:tr>
      <w:tr w:rsidR="00894AAE" w:rsidRPr="002C5738" w14:paraId="64AC25E5" w14:textId="77777777" w:rsidTr="00A4030B">
        <w:trPr>
          <w:trHeight w:val="274"/>
          <w:jc w:val="center"/>
        </w:trPr>
        <w:tc>
          <w:tcPr>
            <w:tcW w:w="7371" w:type="dxa"/>
            <w:tcBorders>
              <w:top w:val="single" w:sz="4" w:space="0" w:color="auto"/>
              <w:left w:val="single" w:sz="4" w:space="0" w:color="auto"/>
              <w:bottom w:val="single" w:sz="4" w:space="0" w:color="auto"/>
              <w:right w:val="single" w:sz="4" w:space="0" w:color="auto"/>
            </w:tcBorders>
            <w:vAlign w:val="center"/>
          </w:tcPr>
          <w:p w14:paraId="5923D14B" w14:textId="29CC17E7" w:rsidR="00894AAE" w:rsidRPr="00234F09" w:rsidRDefault="00894AAE" w:rsidP="00894AAE">
            <w:pPr>
              <w:tabs>
                <w:tab w:val="left" w:pos="360"/>
              </w:tabs>
              <w:spacing w:line="240" w:lineRule="auto"/>
              <w:ind w:right="72"/>
              <w:jc w:val="both"/>
              <w:rPr>
                <w:rFonts w:ascii="Cambria" w:hAnsi="Cambria"/>
                <w:color w:val="000000"/>
                <w:sz w:val="20"/>
                <w:szCs w:val="20"/>
              </w:rPr>
            </w:pPr>
            <w:r w:rsidRPr="00234F09">
              <w:rPr>
                <w:rFonts w:ascii="Cambria" w:hAnsi="Cambria"/>
                <w:color w:val="000000"/>
                <w:sz w:val="20"/>
                <w:szCs w:val="20"/>
              </w:rPr>
              <w:t>c) In consideration of the best interests of the child and of her right to a family and an identity, to ask the Receiving State to send the background of the complaint lodged with the Commission, the request for precautionary measures, the background of this Friendly Settlement Agreement, and the court records of the proceedings dealing with the admissibility of the child C.B.B.'s adoption to the adoptive parents of the child C.B.B., safeguarding their privacy and keeping their identities confidential, so they may at a later date assess the possibility of informing the child of those facts and analyze the feasibility of reestablishing ties with her birth mother, before the child reaches majority. Should the adoptive parents agree to reestablish those ties, the State of Chile shall undertake to provide psychosocial assistance to all parties involved in that process in Chile.</w:t>
            </w:r>
          </w:p>
        </w:tc>
        <w:tc>
          <w:tcPr>
            <w:tcW w:w="1985" w:type="dxa"/>
            <w:tcBorders>
              <w:top w:val="single" w:sz="4" w:space="0" w:color="auto"/>
              <w:left w:val="single" w:sz="4" w:space="0" w:color="auto"/>
              <w:bottom w:val="single" w:sz="4" w:space="0" w:color="auto"/>
              <w:right w:val="single" w:sz="4" w:space="0" w:color="auto"/>
            </w:tcBorders>
            <w:vAlign w:val="center"/>
          </w:tcPr>
          <w:p w14:paraId="4E210AE7" w14:textId="0DC56D31" w:rsidR="00894AAE" w:rsidRPr="00234F09" w:rsidRDefault="00894AAE" w:rsidP="00894AAE">
            <w:pPr>
              <w:spacing w:after="0" w:line="240" w:lineRule="auto"/>
              <w:jc w:val="center"/>
              <w:rPr>
                <w:rFonts w:ascii="Cambria" w:eastAsia="Batang" w:hAnsi="Cambria"/>
                <w:b/>
                <w:color w:val="000000"/>
                <w:sz w:val="20"/>
                <w:szCs w:val="20"/>
                <w:lang w:eastAsia="es-ES_tradnl"/>
              </w:rPr>
            </w:pPr>
            <w:r w:rsidRPr="00234F09">
              <w:rPr>
                <w:rFonts w:ascii="Cambria" w:eastAsia="Batang" w:hAnsi="Cambria"/>
                <w:b/>
                <w:color w:val="000000"/>
                <w:sz w:val="20"/>
                <w:szCs w:val="20"/>
                <w:lang w:eastAsia="es-ES_tradnl"/>
              </w:rPr>
              <w:t>Total</w:t>
            </w:r>
            <w:r w:rsidR="00282E15" w:rsidRPr="00234F09">
              <w:rPr>
                <w:rStyle w:val="FootnoteReference"/>
                <w:rFonts w:ascii="Cambria" w:eastAsia="Batang" w:hAnsi="Cambria"/>
                <w:b/>
                <w:color w:val="000000"/>
                <w:sz w:val="20"/>
                <w:szCs w:val="20"/>
                <w:lang w:eastAsia="es-ES_tradnl"/>
              </w:rPr>
              <w:footnoteReference w:id="8"/>
            </w:r>
          </w:p>
        </w:tc>
      </w:tr>
      <w:tr w:rsidR="00894AAE" w:rsidRPr="002C5738" w14:paraId="082C9C74" w14:textId="77777777" w:rsidTr="00A4030B">
        <w:trPr>
          <w:trHeight w:val="274"/>
          <w:jc w:val="center"/>
        </w:trPr>
        <w:tc>
          <w:tcPr>
            <w:tcW w:w="7371" w:type="dxa"/>
            <w:tcBorders>
              <w:top w:val="single" w:sz="4" w:space="0" w:color="auto"/>
              <w:left w:val="single" w:sz="4" w:space="0" w:color="auto"/>
              <w:bottom w:val="single" w:sz="4" w:space="0" w:color="auto"/>
              <w:right w:val="single" w:sz="4" w:space="0" w:color="auto"/>
            </w:tcBorders>
            <w:vAlign w:val="center"/>
          </w:tcPr>
          <w:p w14:paraId="2ADA0D3D" w14:textId="0BE6CE55" w:rsidR="00894AAE" w:rsidRPr="00234F09" w:rsidRDefault="00894AAE" w:rsidP="00894AAE">
            <w:pPr>
              <w:tabs>
                <w:tab w:val="left" w:pos="360"/>
              </w:tabs>
              <w:spacing w:line="240" w:lineRule="auto"/>
              <w:ind w:right="72"/>
              <w:jc w:val="both"/>
              <w:rPr>
                <w:rFonts w:ascii="Cambria" w:hAnsi="Cambria"/>
                <w:color w:val="000000"/>
                <w:sz w:val="20"/>
                <w:szCs w:val="20"/>
              </w:rPr>
            </w:pPr>
            <w:r w:rsidRPr="00234F09">
              <w:rPr>
                <w:rFonts w:ascii="Cambria" w:hAnsi="Cambria"/>
                <w:color w:val="000000"/>
                <w:sz w:val="20"/>
                <w:szCs w:val="20"/>
              </w:rPr>
              <w:t xml:space="preserve">d) Safeguarding the privacy of the child and of her adoptive family and keeping their identities confidential, the Receiving State shall be asked to provide post-adoption information on the child C.B.B., covering her psychosocial condition, adaptation, health, and development, and to convey that information to the birth mother. The State of Chile further commits to hand over all the background information sent by </w:t>
            </w:r>
            <w:r w:rsidRPr="00234F09">
              <w:rPr>
                <w:rFonts w:ascii="Cambria" w:hAnsi="Cambria"/>
                <w:color w:val="000000"/>
                <w:sz w:val="20"/>
                <w:szCs w:val="20"/>
              </w:rPr>
              <w:lastRenderedPageBreak/>
              <w:t>the Receiving State to date, while protecting the privacy of the child and her adoptive family and keeping their identities confidential.</w:t>
            </w:r>
          </w:p>
        </w:tc>
        <w:tc>
          <w:tcPr>
            <w:tcW w:w="1985" w:type="dxa"/>
            <w:tcBorders>
              <w:top w:val="single" w:sz="4" w:space="0" w:color="auto"/>
              <w:left w:val="single" w:sz="4" w:space="0" w:color="auto"/>
              <w:bottom w:val="single" w:sz="4" w:space="0" w:color="auto"/>
              <w:right w:val="single" w:sz="4" w:space="0" w:color="auto"/>
            </w:tcBorders>
            <w:vAlign w:val="center"/>
          </w:tcPr>
          <w:p w14:paraId="0A3AADDD" w14:textId="0C86305B" w:rsidR="00894AAE" w:rsidRPr="00234F09" w:rsidRDefault="00894AAE" w:rsidP="00894AAE">
            <w:pPr>
              <w:spacing w:after="0" w:line="240" w:lineRule="auto"/>
              <w:jc w:val="center"/>
              <w:rPr>
                <w:rFonts w:ascii="Cambria" w:eastAsia="Batang" w:hAnsi="Cambria"/>
                <w:b/>
                <w:color w:val="000000"/>
                <w:sz w:val="20"/>
                <w:szCs w:val="20"/>
                <w:lang w:eastAsia="es-ES_tradnl"/>
              </w:rPr>
            </w:pPr>
            <w:r w:rsidRPr="00234F09">
              <w:rPr>
                <w:rFonts w:ascii="Cambria" w:eastAsia="Batang" w:hAnsi="Cambria"/>
                <w:b/>
                <w:color w:val="000000"/>
                <w:sz w:val="20"/>
                <w:szCs w:val="20"/>
                <w:lang w:eastAsia="es-ES_tradnl"/>
              </w:rPr>
              <w:lastRenderedPageBreak/>
              <w:t>Total</w:t>
            </w:r>
            <w:r w:rsidR="00282E15" w:rsidRPr="00234F09">
              <w:rPr>
                <w:rStyle w:val="FootnoteReference"/>
                <w:rFonts w:ascii="Cambria" w:eastAsia="Batang" w:hAnsi="Cambria"/>
                <w:b/>
                <w:color w:val="000000"/>
                <w:sz w:val="20"/>
                <w:szCs w:val="20"/>
                <w:lang w:eastAsia="es-ES_tradnl"/>
              </w:rPr>
              <w:footnoteReference w:id="9"/>
            </w:r>
          </w:p>
        </w:tc>
      </w:tr>
      <w:tr w:rsidR="00894AAE" w:rsidRPr="002C5738" w14:paraId="1DB6F6EF" w14:textId="77777777" w:rsidTr="00A4030B">
        <w:trPr>
          <w:trHeight w:val="274"/>
          <w:jc w:val="center"/>
        </w:trPr>
        <w:tc>
          <w:tcPr>
            <w:tcW w:w="7371" w:type="dxa"/>
            <w:tcBorders>
              <w:top w:val="single" w:sz="4" w:space="0" w:color="auto"/>
              <w:left w:val="single" w:sz="4" w:space="0" w:color="auto"/>
              <w:bottom w:val="single" w:sz="4" w:space="0" w:color="auto"/>
              <w:right w:val="single" w:sz="4" w:space="0" w:color="auto"/>
            </w:tcBorders>
            <w:vAlign w:val="center"/>
          </w:tcPr>
          <w:p w14:paraId="0D7B93D6" w14:textId="28A6BCD9" w:rsidR="00894AAE" w:rsidRPr="00234F09" w:rsidRDefault="00894AAE" w:rsidP="00894AAE">
            <w:pPr>
              <w:tabs>
                <w:tab w:val="left" w:pos="360"/>
              </w:tabs>
              <w:spacing w:line="240" w:lineRule="auto"/>
              <w:ind w:right="72"/>
              <w:jc w:val="both"/>
              <w:rPr>
                <w:rFonts w:ascii="Cambria" w:hAnsi="Cambria"/>
                <w:color w:val="000000"/>
                <w:sz w:val="20"/>
                <w:szCs w:val="20"/>
              </w:rPr>
            </w:pPr>
            <w:r w:rsidRPr="00234F09">
              <w:rPr>
                <w:rFonts w:ascii="Cambria" w:hAnsi="Cambria"/>
                <w:color w:val="000000"/>
                <w:sz w:val="20"/>
                <w:szCs w:val="20"/>
              </w:rPr>
              <w:t>e) The State of Chile also commits to include the complaint lodged with the Commission, the request for precautionary measures, the background of this Friendly Settlement Agreement, the court records of the proceedings dealing with the susceptibility of the child C.B.B. to adoption, and the homologation report to be issued in due course by the Commission in C.B.B.'s adoption case file currently held in the general archive of the Civil Registry and Identification Service, should the child choose to request information on her biological origins upon reaching the age of adulthood.</w:t>
            </w:r>
          </w:p>
        </w:tc>
        <w:tc>
          <w:tcPr>
            <w:tcW w:w="1985" w:type="dxa"/>
            <w:tcBorders>
              <w:top w:val="single" w:sz="4" w:space="0" w:color="auto"/>
              <w:left w:val="single" w:sz="4" w:space="0" w:color="auto"/>
              <w:bottom w:val="single" w:sz="4" w:space="0" w:color="auto"/>
              <w:right w:val="single" w:sz="4" w:space="0" w:color="auto"/>
            </w:tcBorders>
            <w:vAlign w:val="center"/>
          </w:tcPr>
          <w:p w14:paraId="58E3295F" w14:textId="1FEEDD89" w:rsidR="00894AAE" w:rsidRPr="00234F09" w:rsidRDefault="00894AAE" w:rsidP="00894AAE">
            <w:pPr>
              <w:spacing w:after="0" w:line="240" w:lineRule="auto"/>
              <w:jc w:val="center"/>
              <w:rPr>
                <w:rFonts w:ascii="Cambria" w:eastAsia="Batang" w:hAnsi="Cambria"/>
                <w:b/>
                <w:color w:val="000000"/>
                <w:sz w:val="20"/>
                <w:szCs w:val="20"/>
                <w:lang w:eastAsia="es-ES_tradnl"/>
              </w:rPr>
            </w:pPr>
            <w:r w:rsidRPr="00234F09">
              <w:rPr>
                <w:rFonts w:ascii="Cambria" w:eastAsia="Batang" w:hAnsi="Cambria"/>
                <w:b/>
                <w:color w:val="000000"/>
                <w:sz w:val="20"/>
                <w:szCs w:val="20"/>
                <w:lang w:eastAsia="es-ES_tradnl"/>
              </w:rPr>
              <w:t>Total</w:t>
            </w:r>
            <w:r w:rsidR="00754614" w:rsidRPr="00234F09">
              <w:rPr>
                <w:rStyle w:val="FootnoteReference"/>
                <w:rFonts w:ascii="Cambria" w:eastAsia="Batang" w:hAnsi="Cambria"/>
                <w:b/>
                <w:color w:val="000000"/>
                <w:sz w:val="20"/>
                <w:szCs w:val="20"/>
                <w:lang w:eastAsia="es-ES_tradnl"/>
              </w:rPr>
              <w:footnoteReference w:id="10"/>
            </w:r>
          </w:p>
        </w:tc>
      </w:tr>
      <w:tr w:rsidR="00863363" w:rsidRPr="002C5738" w14:paraId="31A14BB1" w14:textId="77777777" w:rsidTr="002F5B28">
        <w:trPr>
          <w:trHeight w:val="274"/>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22C318F6" w14:textId="11E21E6F" w:rsidR="00863363" w:rsidRPr="00234F09" w:rsidRDefault="00863363" w:rsidP="00863363">
            <w:pPr>
              <w:spacing w:after="0" w:line="240" w:lineRule="auto"/>
              <w:rPr>
                <w:rFonts w:ascii="Cambria" w:eastAsia="Batang" w:hAnsi="Cambria"/>
                <w:b/>
                <w:color w:val="000000"/>
                <w:sz w:val="20"/>
                <w:szCs w:val="20"/>
                <w:lang w:eastAsia="es-ES_tradnl"/>
              </w:rPr>
            </w:pPr>
            <w:r w:rsidRPr="00234F09">
              <w:rPr>
                <w:rFonts w:ascii="Cambria" w:hAnsi="Cambria"/>
                <w:b/>
                <w:color w:val="000000"/>
                <w:sz w:val="20"/>
                <w:szCs w:val="20"/>
              </w:rPr>
              <w:t>6.</w:t>
            </w:r>
            <w:r w:rsidRPr="00234F09">
              <w:rPr>
                <w:rFonts w:ascii="Cambria" w:hAnsi="Cambria"/>
                <w:color w:val="000000"/>
                <w:sz w:val="20"/>
                <w:szCs w:val="20"/>
              </w:rPr>
              <w:t xml:space="preserve"> </w:t>
            </w:r>
            <w:r w:rsidRPr="00234F09">
              <w:rPr>
                <w:rFonts w:ascii="Cambria" w:hAnsi="Cambria"/>
                <w:b/>
                <w:color w:val="000000"/>
                <w:sz w:val="20"/>
                <w:szCs w:val="20"/>
              </w:rPr>
              <w:t>Guarantees of non-repetition</w:t>
            </w:r>
          </w:p>
        </w:tc>
      </w:tr>
      <w:tr w:rsidR="00863363" w:rsidRPr="002C5738" w14:paraId="41F353D8" w14:textId="77777777" w:rsidTr="00234F09">
        <w:trPr>
          <w:trHeight w:val="3689"/>
          <w:jc w:val="center"/>
        </w:trPr>
        <w:tc>
          <w:tcPr>
            <w:tcW w:w="7371" w:type="dxa"/>
            <w:tcBorders>
              <w:top w:val="single" w:sz="4" w:space="0" w:color="auto"/>
              <w:left w:val="single" w:sz="4" w:space="0" w:color="auto"/>
              <w:bottom w:val="single" w:sz="4" w:space="0" w:color="auto"/>
              <w:right w:val="single" w:sz="4" w:space="0" w:color="auto"/>
            </w:tcBorders>
            <w:vAlign w:val="center"/>
          </w:tcPr>
          <w:p w14:paraId="4AF7306B" w14:textId="77777777" w:rsidR="00863363" w:rsidRPr="00234F09" w:rsidRDefault="00863363" w:rsidP="00863363">
            <w:pPr>
              <w:tabs>
                <w:tab w:val="left" w:pos="360"/>
              </w:tabs>
              <w:spacing w:line="240" w:lineRule="auto"/>
              <w:ind w:right="72"/>
              <w:jc w:val="both"/>
              <w:rPr>
                <w:rFonts w:ascii="Cambria" w:hAnsi="Cambria"/>
                <w:color w:val="000000"/>
                <w:sz w:val="20"/>
                <w:szCs w:val="20"/>
              </w:rPr>
            </w:pPr>
            <w:r w:rsidRPr="00234F09">
              <w:rPr>
                <w:rFonts w:ascii="Cambria" w:hAnsi="Cambria"/>
                <w:color w:val="000000"/>
                <w:sz w:val="20"/>
                <w:szCs w:val="20"/>
              </w:rPr>
              <w:t>The State commits to:</w:t>
            </w:r>
          </w:p>
          <w:p w14:paraId="7FB5F864" w14:textId="7564DC04" w:rsidR="00863363" w:rsidRPr="00234F09" w:rsidRDefault="00863363" w:rsidP="0008616A">
            <w:pPr>
              <w:tabs>
                <w:tab w:val="left" w:pos="360"/>
              </w:tabs>
              <w:spacing w:line="240" w:lineRule="auto"/>
              <w:ind w:right="72"/>
              <w:jc w:val="both"/>
              <w:rPr>
                <w:rFonts w:ascii="Cambria" w:hAnsi="Cambria"/>
                <w:color w:val="000000"/>
                <w:sz w:val="20"/>
                <w:szCs w:val="20"/>
              </w:rPr>
            </w:pPr>
            <w:r w:rsidRPr="00234F09">
              <w:rPr>
                <w:rFonts w:ascii="Cambria" w:hAnsi="Cambria"/>
                <w:color w:val="000000"/>
                <w:sz w:val="20"/>
                <w:szCs w:val="20"/>
              </w:rPr>
              <w:t>Develop a nationwide training program for members of the judiciary, the Public Prosecution Service, the Public Criminal Defense Office, the Legal Assistance Corporation, the Carabineros of Chile, the Investigations Police, the Gendarmerie of Chile, and the National Children's Service, covering the topics of indigenous women's human rights and access to justice. This program will focus on compliance with international equality and nondiscrimination obligations, indigenous women's human rights, access to justice, the special protection due to indigenous children, and the enforcement of the relevant legal standards as defined by the Inter-American Court of Human Rights and the Inter-American Commission on Human Rights and set out in documents including the Commission's report "Legal Standards related to Gender Equality and Women's Rights in the Inter-American Human Rights System: Development and Application. Updates from 2011 to 2014" and the report "The Right of Boys and Girls to a Family. Alternative Care. Ending Institutionalization in the Americas" (OEA/Ser. /V/ II. Doc. 54113, October 17, 2013). The training program is to be designed during the second half of 2016, for implementation to begin in the second half of 2017; subsequently, reports on its deployment will be sent to the Commission.</w:t>
            </w:r>
          </w:p>
        </w:tc>
        <w:tc>
          <w:tcPr>
            <w:tcW w:w="1985" w:type="dxa"/>
            <w:tcBorders>
              <w:top w:val="single" w:sz="4" w:space="0" w:color="auto"/>
              <w:left w:val="single" w:sz="4" w:space="0" w:color="auto"/>
              <w:bottom w:val="single" w:sz="4" w:space="0" w:color="auto"/>
              <w:right w:val="single" w:sz="4" w:space="0" w:color="auto"/>
            </w:tcBorders>
            <w:vAlign w:val="center"/>
          </w:tcPr>
          <w:p w14:paraId="03071668" w14:textId="67861F04" w:rsidR="00863363" w:rsidRPr="00234F09" w:rsidRDefault="00863363" w:rsidP="00863363">
            <w:pPr>
              <w:spacing w:after="0" w:line="240" w:lineRule="auto"/>
              <w:jc w:val="center"/>
              <w:rPr>
                <w:rFonts w:ascii="Cambria" w:eastAsia="Batang" w:hAnsi="Cambria"/>
                <w:b/>
                <w:color w:val="000000"/>
                <w:sz w:val="20"/>
                <w:szCs w:val="20"/>
                <w:lang w:eastAsia="es-ES_tradnl"/>
              </w:rPr>
            </w:pPr>
            <w:r w:rsidRPr="00234F09">
              <w:rPr>
                <w:rFonts w:ascii="Cambria" w:eastAsia="Batang" w:hAnsi="Cambria"/>
                <w:b/>
                <w:color w:val="000000"/>
                <w:sz w:val="20"/>
                <w:szCs w:val="20"/>
                <w:lang w:eastAsia="es-ES_tradnl"/>
              </w:rPr>
              <w:t>Total</w:t>
            </w:r>
            <w:r w:rsidRPr="00234F09">
              <w:rPr>
                <w:rStyle w:val="FootnoteReference"/>
                <w:rFonts w:ascii="Cambria" w:eastAsia="Batang" w:hAnsi="Cambria"/>
                <w:b/>
                <w:color w:val="000000"/>
                <w:sz w:val="20"/>
                <w:szCs w:val="20"/>
                <w:lang w:eastAsia="es-ES_tradnl"/>
              </w:rPr>
              <w:footnoteReference w:id="11"/>
            </w:r>
          </w:p>
        </w:tc>
      </w:tr>
      <w:tr w:rsidR="00863363" w:rsidRPr="002C5738" w14:paraId="412BF64B" w14:textId="77777777" w:rsidTr="00A4030B">
        <w:trPr>
          <w:trHeight w:val="274"/>
          <w:jc w:val="center"/>
        </w:trPr>
        <w:tc>
          <w:tcPr>
            <w:tcW w:w="7371" w:type="dxa"/>
            <w:tcBorders>
              <w:top w:val="single" w:sz="4" w:space="0" w:color="auto"/>
              <w:left w:val="single" w:sz="4" w:space="0" w:color="auto"/>
              <w:bottom w:val="single" w:sz="4" w:space="0" w:color="auto"/>
              <w:right w:val="single" w:sz="4" w:space="0" w:color="auto"/>
            </w:tcBorders>
            <w:vAlign w:val="center"/>
          </w:tcPr>
          <w:p w14:paraId="7F5EE679" w14:textId="70902B40" w:rsidR="00863363" w:rsidRPr="00234F09" w:rsidRDefault="0008616A" w:rsidP="00863363">
            <w:pPr>
              <w:tabs>
                <w:tab w:val="left" w:pos="360"/>
              </w:tabs>
              <w:spacing w:line="240" w:lineRule="auto"/>
              <w:ind w:right="72"/>
              <w:jc w:val="both"/>
              <w:rPr>
                <w:rFonts w:ascii="Cambria" w:hAnsi="Cambria"/>
                <w:color w:val="000000"/>
                <w:sz w:val="20"/>
                <w:szCs w:val="20"/>
              </w:rPr>
            </w:pPr>
            <w:r w:rsidRPr="00234F09">
              <w:rPr>
                <w:rFonts w:ascii="Cambria" w:hAnsi="Cambria"/>
                <w:color w:val="000000"/>
                <w:sz w:val="20"/>
                <w:szCs w:val="20"/>
              </w:rPr>
              <w:t>Establish, in the second half of 2016, in conjunction with the petitioners, a Working Panel, coordinated by the Ministry of Justice and Human Rights, to develop a series of comments and proposals on a bill to amend current Law No. 19.620, which sets provisions governing the adoption of minors, in order to incorporate the principle of inter-culturalism into adoption processes. That panel will assess and consult with the competent public agencies regarding the feasibility of submitting the proposal to an indigenous consultation procedure in compliance with ILO Convention 169.</w:t>
            </w:r>
          </w:p>
        </w:tc>
        <w:tc>
          <w:tcPr>
            <w:tcW w:w="1985" w:type="dxa"/>
            <w:tcBorders>
              <w:top w:val="single" w:sz="4" w:space="0" w:color="auto"/>
              <w:left w:val="single" w:sz="4" w:space="0" w:color="auto"/>
              <w:bottom w:val="single" w:sz="4" w:space="0" w:color="auto"/>
              <w:right w:val="single" w:sz="4" w:space="0" w:color="auto"/>
            </w:tcBorders>
            <w:vAlign w:val="center"/>
          </w:tcPr>
          <w:p w14:paraId="76BCB9AC" w14:textId="67FA19F4" w:rsidR="00863363" w:rsidRPr="00234F09" w:rsidRDefault="0008616A" w:rsidP="00863363">
            <w:pPr>
              <w:spacing w:after="0" w:line="240" w:lineRule="auto"/>
              <w:jc w:val="center"/>
              <w:rPr>
                <w:rFonts w:ascii="Cambria" w:eastAsia="Batang" w:hAnsi="Cambria"/>
                <w:b/>
                <w:color w:val="000000"/>
                <w:sz w:val="20"/>
                <w:szCs w:val="20"/>
                <w:lang w:eastAsia="es-ES_tradnl"/>
              </w:rPr>
            </w:pPr>
            <w:r w:rsidRPr="00234F09">
              <w:rPr>
                <w:rFonts w:ascii="Cambria" w:eastAsia="Batang" w:hAnsi="Cambria"/>
                <w:b/>
                <w:color w:val="000000"/>
                <w:sz w:val="20"/>
                <w:szCs w:val="20"/>
                <w:lang w:eastAsia="es-ES_tradnl"/>
              </w:rPr>
              <w:t>Total</w:t>
            </w:r>
            <w:r w:rsidRPr="00234F09">
              <w:rPr>
                <w:rStyle w:val="FootnoteReference"/>
                <w:rFonts w:ascii="Cambria" w:eastAsia="Batang" w:hAnsi="Cambria"/>
                <w:b/>
                <w:color w:val="000000"/>
                <w:sz w:val="20"/>
                <w:szCs w:val="20"/>
                <w:lang w:eastAsia="es-ES_tradnl"/>
              </w:rPr>
              <w:footnoteReference w:id="12"/>
            </w:r>
          </w:p>
        </w:tc>
      </w:tr>
    </w:tbl>
    <w:p w14:paraId="48B16531" w14:textId="77777777" w:rsidR="005C414D" w:rsidRPr="007175E2" w:rsidRDefault="005C414D" w:rsidP="005C414D">
      <w:pPr>
        <w:rPr>
          <w:rFonts w:ascii="Cambria" w:eastAsia="MS Mincho" w:hAnsi="Cambria"/>
          <w:highlight w:val="yellow"/>
        </w:rPr>
      </w:pPr>
    </w:p>
    <w:p w14:paraId="1FB7B88D" w14:textId="6FCC020D" w:rsidR="00A132FE" w:rsidRPr="00A132FE" w:rsidRDefault="00A132FE" w:rsidP="00A132FE">
      <w:pPr>
        <w:pStyle w:val="ListParagraph"/>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A132FE">
        <w:rPr>
          <w:rFonts w:ascii="Cambria" w:eastAsia="Batang" w:hAnsi="Cambria" w:cs="Calibri Light"/>
          <w:b/>
          <w:color w:val="000000"/>
        </w:rPr>
        <w:t xml:space="preserve">LEVEL OF COMPLIANCE OF THE CASE </w:t>
      </w:r>
    </w:p>
    <w:p w14:paraId="662FBA7C" w14:textId="77777777" w:rsidR="00A132FE" w:rsidRPr="007175E2" w:rsidRDefault="00A132FE" w:rsidP="00A132FE">
      <w:pPr>
        <w:tabs>
          <w:tab w:val="left" w:pos="720"/>
        </w:tabs>
        <w:autoSpaceDE w:val="0"/>
        <w:autoSpaceDN w:val="0"/>
        <w:adjustRightInd w:val="0"/>
        <w:spacing w:after="0" w:line="240" w:lineRule="auto"/>
        <w:ind w:left="1440"/>
        <w:jc w:val="both"/>
        <w:rPr>
          <w:rFonts w:ascii="Cambria" w:eastAsia="Batang" w:hAnsi="Cambria"/>
          <w:color w:val="000000"/>
        </w:rPr>
      </w:pPr>
    </w:p>
    <w:p w14:paraId="1E93E066" w14:textId="4DFBA1AC" w:rsidR="003E6F57" w:rsidRDefault="00A132FE" w:rsidP="00234F09">
      <w:pPr>
        <w:pStyle w:val="ListParagraph"/>
        <w:numPr>
          <w:ilvl w:val="0"/>
          <w:numId w:val="4"/>
        </w:numPr>
        <w:ind w:left="0" w:firstLine="720"/>
        <w:rPr>
          <w:rFonts w:eastAsia="Batang" w:cs="Calibri Light"/>
          <w:b/>
        </w:rPr>
      </w:pPr>
      <w:r w:rsidRPr="00234F09">
        <w:rPr>
          <w:rFonts w:ascii="Cambria" w:hAnsi="Cambria"/>
          <w:color w:val="080808"/>
        </w:rPr>
        <w:t>The Commission declared full compliance with the case and the ceasing of the follow-up of the friendly settlement agreement in the 2023 Annual Report.</w:t>
      </w:r>
    </w:p>
    <w:p w14:paraId="4A6F705D" w14:textId="77777777" w:rsidR="00BF01B2" w:rsidRPr="00A132FE" w:rsidRDefault="00BF01B2" w:rsidP="00A132FE">
      <w:pPr>
        <w:autoSpaceDE w:val="0"/>
        <w:autoSpaceDN w:val="0"/>
        <w:adjustRightInd w:val="0"/>
        <w:spacing w:after="0" w:line="240" w:lineRule="auto"/>
        <w:jc w:val="both"/>
        <w:rPr>
          <w:rFonts w:ascii="Cambria" w:eastAsia="Batang" w:hAnsi="Cambria" w:cs="Calibri Light"/>
          <w:b/>
          <w:color w:val="080808"/>
        </w:rPr>
      </w:pPr>
    </w:p>
    <w:p w14:paraId="6166F788" w14:textId="5A15F5E9" w:rsidR="0008616A" w:rsidRPr="007175E2" w:rsidRDefault="0008616A" w:rsidP="00A132FE">
      <w:pPr>
        <w:pStyle w:val="ListParagraph"/>
        <w:numPr>
          <w:ilvl w:val="0"/>
          <w:numId w:val="37"/>
        </w:numPr>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 xml:space="preserve">INDIVIDUAL AND STRUCTURAL OUTCOMES OF THE CASE </w:t>
      </w:r>
    </w:p>
    <w:p w14:paraId="4632F426" w14:textId="77777777" w:rsidR="0008616A" w:rsidRPr="007175E2" w:rsidRDefault="0008616A" w:rsidP="0008616A">
      <w:pPr>
        <w:spacing w:after="0" w:line="240" w:lineRule="auto"/>
        <w:ind w:firstLine="709"/>
        <w:contextualSpacing/>
        <w:jc w:val="both"/>
        <w:rPr>
          <w:rFonts w:ascii="Cambria" w:eastAsia="Batang" w:hAnsi="Cambria" w:cs="Calibri Light"/>
          <w:b/>
          <w:color w:val="000000"/>
        </w:rPr>
      </w:pPr>
    </w:p>
    <w:p w14:paraId="2BCD242E" w14:textId="77777777" w:rsidR="0008616A" w:rsidRPr="00234F09" w:rsidRDefault="0008616A" w:rsidP="0008616A">
      <w:pPr>
        <w:numPr>
          <w:ilvl w:val="0"/>
          <w:numId w:val="38"/>
        </w:numPr>
        <w:spacing w:after="0" w:line="240" w:lineRule="auto"/>
        <w:ind w:left="1418" w:right="4" w:hanging="709"/>
        <w:contextualSpacing/>
        <w:jc w:val="both"/>
        <w:rPr>
          <w:rFonts w:ascii="Cambria" w:hAnsi="Cambria" w:cs="Calibri Light"/>
          <w:b/>
          <w:sz w:val="20"/>
          <w:szCs w:val="20"/>
        </w:rPr>
      </w:pPr>
      <w:r w:rsidRPr="00234F09">
        <w:rPr>
          <w:rFonts w:ascii="Cambria" w:hAnsi="Cambria" w:cs="Calibri Light"/>
          <w:b/>
          <w:sz w:val="20"/>
          <w:szCs w:val="20"/>
        </w:rPr>
        <w:t>Individual outcomes of the case</w:t>
      </w:r>
    </w:p>
    <w:p w14:paraId="47A3D7D2" w14:textId="77777777" w:rsidR="0008616A" w:rsidRPr="00234F09" w:rsidRDefault="0008616A" w:rsidP="0008616A">
      <w:pPr>
        <w:spacing w:after="0" w:line="240" w:lineRule="auto"/>
        <w:jc w:val="both"/>
        <w:rPr>
          <w:rFonts w:ascii="Cambria" w:eastAsia="Batang" w:hAnsi="Cambria" w:cs="Calibri Light"/>
          <w:b/>
          <w:color w:val="000000"/>
          <w:sz w:val="20"/>
          <w:szCs w:val="20"/>
        </w:rPr>
      </w:pPr>
    </w:p>
    <w:p w14:paraId="2B9D2D5E" w14:textId="77777777" w:rsidR="0008616A" w:rsidRPr="00234F09" w:rsidRDefault="0008616A" w:rsidP="0008616A">
      <w:pPr>
        <w:numPr>
          <w:ilvl w:val="0"/>
          <w:numId w:val="6"/>
        </w:numPr>
        <w:spacing w:after="0" w:line="240" w:lineRule="auto"/>
        <w:ind w:left="1260" w:hanging="540"/>
        <w:contextualSpacing/>
        <w:jc w:val="both"/>
        <w:rPr>
          <w:rFonts w:ascii="Cambria" w:hAnsi="Cambria" w:cs="Calibri Light"/>
          <w:color w:val="000000"/>
          <w:sz w:val="20"/>
          <w:szCs w:val="20"/>
        </w:rPr>
      </w:pPr>
      <w:r w:rsidRPr="00234F09">
        <w:rPr>
          <w:rFonts w:ascii="Cambria" w:hAnsi="Cambria"/>
          <w:color w:val="000000"/>
          <w:sz w:val="20"/>
          <w:szCs w:val="20"/>
        </w:rPr>
        <w:t>The Chilean State held an act of acknowledgment of responsibility.</w:t>
      </w:r>
    </w:p>
    <w:p w14:paraId="47E22925" w14:textId="77777777" w:rsidR="0008616A" w:rsidRPr="00234F09" w:rsidRDefault="0008616A" w:rsidP="0008616A">
      <w:pPr>
        <w:numPr>
          <w:ilvl w:val="0"/>
          <w:numId w:val="6"/>
        </w:numPr>
        <w:spacing w:after="0" w:line="240" w:lineRule="auto"/>
        <w:ind w:left="1260" w:hanging="540"/>
        <w:contextualSpacing/>
        <w:jc w:val="both"/>
        <w:rPr>
          <w:rFonts w:ascii="Cambria" w:hAnsi="Cambria" w:cs="Calibri Light"/>
          <w:color w:val="000000"/>
          <w:sz w:val="20"/>
          <w:szCs w:val="20"/>
        </w:rPr>
      </w:pPr>
      <w:r w:rsidRPr="00234F09">
        <w:rPr>
          <w:rFonts w:ascii="Cambria" w:hAnsi="Cambria"/>
          <w:color w:val="000000"/>
          <w:sz w:val="20"/>
          <w:szCs w:val="20"/>
        </w:rPr>
        <w:t>An ex gratia pension was established for Gabriela Blas Blas.</w:t>
      </w:r>
    </w:p>
    <w:p w14:paraId="4A513A8C" w14:textId="77777777" w:rsidR="0008616A" w:rsidRPr="00234F09" w:rsidRDefault="0008616A" w:rsidP="0008616A">
      <w:pPr>
        <w:numPr>
          <w:ilvl w:val="0"/>
          <w:numId w:val="6"/>
        </w:numPr>
        <w:spacing w:after="0" w:line="240" w:lineRule="auto"/>
        <w:ind w:left="1260" w:hanging="540"/>
        <w:contextualSpacing/>
        <w:jc w:val="both"/>
        <w:rPr>
          <w:rFonts w:ascii="Cambria" w:hAnsi="Cambria" w:cs="Calibri Light"/>
          <w:color w:val="000000"/>
          <w:sz w:val="20"/>
          <w:szCs w:val="20"/>
        </w:rPr>
      </w:pPr>
      <w:r w:rsidRPr="00234F09">
        <w:rPr>
          <w:rFonts w:ascii="Cambria" w:hAnsi="Cambria"/>
          <w:color w:val="000000"/>
          <w:sz w:val="20"/>
          <w:szCs w:val="20"/>
        </w:rPr>
        <w:t>A house was allocated to Gabriela Blas Blas in the city of Arica.</w:t>
      </w:r>
    </w:p>
    <w:p w14:paraId="293FD8FD" w14:textId="77777777" w:rsidR="0008616A" w:rsidRPr="00234F09" w:rsidRDefault="0008616A" w:rsidP="0008616A">
      <w:pPr>
        <w:numPr>
          <w:ilvl w:val="0"/>
          <w:numId w:val="6"/>
        </w:numPr>
        <w:spacing w:after="0" w:line="240" w:lineRule="auto"/>
        <w:ind w:left="1260" w:hanging="540"/>
        <w:contextualSpacing/>
        <w:jc w:val="both"/>
        <w:rPr>
          <w:rFonts w:ascii="Cambria" w:hAnsi="Cambria" w:cs="Calibri Light"/>
          <w:color w:val="000000"/>
          <w:sz w:val="20"/>
          <w:szCs w:val="20"/>
        </w:rPr>
      </w:pPr>
      <w:r w:rsidRPr="00234F09">
        <w:rPr>
          <w:rFonts w:ascii="Cambria" w:hAnsi="Cambria"/>
          <w:color w:val="000000"/>
          <w:sz w:val="20"/>
          <w:szCs w:val="20"/>
        </w:rPr>
        <w:t>Gabriela Blas Blas was given information on the fate of her daughter, which included documentation from reports following up on her adaptation in the new family, her physical and mental development, and her relations with her surroundings, major events, regular evaluations, and photographs of the girl.</w:t>
      </w:r>
    </w:p>
    <w:p w14:paraId="11742A5E" w14:textId="77777777" w:rsidR="0008616A" w:rsidRPr="00234F09" w:rsidRDefault="0008616A" w:rsidP="0008616A">
      <w:pPr>
        <w:numPr>
          <w:ilvl w:val="0"/>
          <w:numId w:val="6"/>
        </w:numPr>
        <w:spacing w:after="0" w:line="240" w:lineRule="auto"/>
        <w:ind w:left="1260" w:hanging="540"/>
        <w:contextualSpacing/>
        <w:jc w:val="both"/>
        <w:rPr>
          <w:rFonts w:ascii="Cambria" w:hAnsi="Cambria" w:cs="Calibri Light"/>
          <w:color w:val="000000"/>
          <w:sz w:val="20"/>
          <w:szCs w:val="20"/>
        </w:rPr>
      </w:pPr>
      <w:r w:rsidRPr="00234F09">
        <w:rPr>
          <w:rFonts w:ascii="Cambria" w:hAnsi="Cambria"/>
          <w:color w:val="000000"/>
          <w:sz w:val="20"/>
          <w:szCs w:val="20"/>
        </w:rPr>
        <w:t>Background information on the international proceedings was included in the adoption case file held by the State's Civil Registry and Identification Service so that, should C.B.B. decide to seek information about her origins upon reaching majority, she will be able to learn where she came from and that her adoption arose from a violation of human rights and not from parental abandonment.</w:t>
      </w:r>
    </w:p>
    <w:p w14:paraId="308A246D" w14:textId="77777777" w:rsidR="0008616A" w:rsidRPr="00234F09" w:rsidRDefault="0008616A" w:rsidP="0008616A">
      <w:pPr>
        <w:numPr>
          <w:ilvl w:val="0"/>
          <w:numId w:val="6"/>
        </w:numPr>
        <w:spacing w:after="0" w:line="240" w:lineRule="auto"/>
        <w:ind w:left="1260" w:hanging="540"/>
        <w:contextualSpacing/>
        <w:jc w:val="both"/>
        <w:rPr>
          <w:rFonts w:ascii="Cambria" w:hAnsi="Cambria" w:cs="Calibri Light"/>
          <w:color w:val="000000"/>
          <w:sz w:val="20"/>
          <w:szCs w:val="20"/>
        </w:rPr>
      </w:pPr>
      <w:r w:rsidRPr="00234F09">
        <w:rPr>
          <w:rFonts w:ascii="Cambria" w:hAnsi="Cambria"/>
          <w:color w:val="000000"/>
          <w:sz w:val="20"/>
          <w:szCs w:val="20"/>
        </w:rPr>
        <w:t xml:space="preserve">The State incorporated information about her biological origins into the receiving State's record so that C.B.B, on coming of age, will have access to complete information on her origins and the violation of her human rights in the context of her adoption. </w:t>
      </w:r>
    </w:p>
    <w:p w14:paraId="3EA43FFE" w14:textId="77777777" w:rsidR="0008616A" w:rsidRPr="00234F09" w:rsidRDefault="0008616A" w:rsidP="0008616A">
      <w:pPr>
        <w:numPr>
          <w:ilvl w:val="0"/>
          <w:numId w:val="6"/>
        </w:numPr>
        <w:spacing w:after="0" w:line="240" w:lineRule="auto"/>
        <w:ind w:left="1260" w:hanging="540"/>
        <w:contextualSpacing/>
        <w:jc w:val="both"/>
        <w:rPr>
          <w:rFonts w:ascii="Cambria" w:hAnsi="Cambria" w:cs="Calibri Light"/>
          <w:color w:val="000000"/>
          <w:sz w:val="20"/>
          <w:szCs w:val="20"/>
        </w:rPr>
      </w:pPr>
      <w:r w:rsidRPr="00234F09">
        <w:rPr>
          <w:rFonts w:ascii="Cambria" w:hAnsi="Cambria"/>
          <w:color w:val="000000"/>
          <w:sz w:val="20"/>
          <w:szCs w:val="20"/>
        </w:rPr>
        <w:t xml:space="preserve">The State introduced the complaint filed with the Commission, the request for precautionary measures, and the background documentation related to the Friendly Settlement Agreement into the judicial record of the adoption proceeding concerning the girl C.B.B. so that C.B.B., on coming of age, will have the complete information concerning her origins and the violation of her human rights in the context of her adoption.  </w:t>
      </w:r>
    </w:p>
    <w:p w14:paraId="3E37B74F" w14:textId="77777777" w:rsidR="0008616A" w:rsidRPr="00234F09" w:rsidRDefault="0008616A" w:rsidP="0008616A">
      <w:pPr>
        <w:numPr>
          <w:ilvl w:val="0"/>
          <w:numId w:val="6"/>
        </w:numPr>
        <w:spacing w:after="0" w:line="240" w:lineRule="auto"/>
        <w:ind w:left="1260" w:hanging="540"/>
        <w:contextualSpacing/>
        <w:jc w:val="both"/>
        <w:rPr>
          <w:rFonts w:ascii="Cambria" w:hAnsi="Cambria" w:cs="Calibri Light"/>
          <w:color w:val="000000"/>
          <w:sz w:val="20"/>
          <w:szCs w:val="20"/>
        </w:rPr>
      </w:pPr>
      <w:r w:rsidRPr="00234F09">
        <w:rPr>
          <w:rFonts w:ascii="Cambria" w:hAnsi="Cambria"/>
          <w:color w:val="000000"/>
          <w:sz w:val="20"/>
          <w:szCs w:val="20"/>
        </w:rPr>
        <w:t xml:space="preserve">Mrs. Gabriela Blas Blas' criminal record related to the facts of the case was expunged. </w:t>
      </w:r>
    </w:p>
    <w:p w14:paraId="58A71223" w14:textId="77777777" w:rsidR="0008616A" w:rsidRPr="00234F09" w:rsidRDefault="0008616A" w:rsidP="0008616A">
      <w:pPr>
        <w:spacing w:after="0" w:line="240" w:lineRule="auto"/>
        <w:jc w:val="both"/>
        <w:rPr>
          <w:rFonts w:ascii="Cambria" w:eastAsia="Batang" w:hAnsi="Cambria" w:cs="Calibri Light"/>
          <w:b/>
          <w:color w:val="000000"/>
          <w:sz w:val="20"/>
          <w:szCs w:val="20"/>
        </w:rPr>
      </w:pPr>
    </w:p>
    <w:p w14:paraId="2DBA3FA5" w14:textId="59998C6B" w:rsidR="0008616A" w:rsidRPr="00234F09" w:rsidRDefault="0008616A" w:rsidP="0008616A">
      <w:pPr>
        <w:pStyle w:val="ListParagraph"/>
        <w:numPr>
          <w:ilvl w:val="0"/>
          <w:numId w:val="38"/>
        </w:numPr>
        <w:spacing w:after="0" w:line="240" w:lineRule="auto"/>
        <w:ind w:hanging="11"/>
        <w:jc w:val="both"/>
        <w:rPr>
          <w:rFonts w:ascii="Cambria" w:hAnsi="Cambria" w:cs="Calibri Light"/>
          <w:b/>
          <w:color w:val="000000"/>
          <w:sz w:val="20"/>
          <w:szCs w:val="20"/>
        </w:rPr>
      </w:pPr>
      <w:r w:rsidRPr="00234F09">
        <w:rPr>
          <w:rFonts w:ascii="Cambria" w:hAnsi="Cambria"/>
          <w:b/>
          <w:color w:val="000000"/>
          <w:sz w:val="20"/>
          <w:szCs w:val="20"/>
        </w:rPr>
        <w:t>Structural outcomes of the case</w:t>
      </w:r>
    </w:p>
    <w:p w14:paraId="5D286159" w14:textId="77777777" w:rsidR="0008616A" w:rsidRPr="00234F09" w:rsidRDefault="0008616A" w:rsidP="0008616A">
      <w:pPr>
        <w:ind w:left="720"/>
        <w:contextualSpacing/>
        <w:jc w:val="both"/>
        <w:rPr>
          <w:rFonts w:ascii="Cambria" w:hAnsi="Cambria" w:cs="Calibri Light"/>
          <w:b/>
          <w:color w:val="000000"/>
          <w:sz w:val="18"/>
          <w:szCs w:val="18"/>
        </w:rPr>
      </w:pPr>
    </w:p>
    <w:p w14:paraId="712B8D50" w14:textId="77777777" w:rsidR="0008616A" w:rsidRPr="00234F09" w:rsidRDefault="0008616A" w:rsidP="0008616A">
      <w:pPr>
        <w:numPr>
          <w:ilvl w:val="0"/>
          <w:numId w:val="44"/>
        </w:numPr>
        <w:spacing w:after="0" w:line="240" w:lineRule="auto"/>
        <w:ind w:left="1260" w:hanging="540"/>
        <w:jc w:val="both"/>
        <w:rPr>
          <w:rFonts w:ascii="Cambria" w:hAnsi="Cambria"/>
          <w:color w:val="000000"/>
          <w:sz w:val="20"/>
          <w:szCs w:val="20"/>
        </w:rPr>
      </w:pPr>
      <w:r w:rsidRPr="00234F09">
        <w:rPr>
          <w:rFonts w:ascii="Cambria" w:hAnsi="Cambria"/>
          <w:color w:val="000000"/>
          <w:sz w:val="20"/>
          <w:szCs w:val="20"/>
        </w:rPr>
        <w:t>Executive Decree No. 64 of 1960 was amended to include new grounds for extending the powers granted to the Director of the Civil Registry and Identification Service for eliminating criminal records in accordance with the international decisions adopted in the inter-American system.</w:t>
      </w:r>
    </w:p>
    <w:p w14:paraId="2ED92B2D" w14:textId="77777777" w:rsidR="0008616A" w:rsidRPr="00234F09" w:rsidRDefault="0008616A" w:rsidP="0008616A">
      <w:pPr>
        <w:numPr>
          <w:ilvl w:val="0"/>
          <w:numId w:val="44"/>
        </w:numPr>
        <w:spacing w:after="0" w:line="240" w:lineRule="auto"/>
        <w:ind w:left="1260" w:hanging="540"/>
        <w:jc w:val="both"/>
        <w:rPr>
          <w:rFonts w:ascii="Cambria" w:hAnsi="Cambria"/>
          <w:color w:val="000000"/>
          <w:sz w:val="20"/>
          <w:szCs w:val="20"/>
        </w:rPr>
      </w:pPr>
      <w:r w:rsidRPr="00234F09">
        <w:rPr>
          <w:rFonts w:ascii="Cambria" w:hAnsi="Cambria"/>
          <w:sz w:val="20"/>
          <w:szCs w:val="20"/>
        </w:rPr>
        <w:t>Two working meetings were held with the judiciary, the Public Criminal Defense Office, the Gendarmes of Chile (GENCHI), and the Public Prosecution Service, for the incorporation into their training activities of the topics addressed in the friendly settlement agreement reached in this case.</w:t>
      </w:r>
    </w:p>
    <w:p w14:paraId="5C5A3397" w14:textId="77777777" w:rsidR="0008616A" w:rsidRPr="00234F09" w:rsidRDefault="0008616A" w:rsidP="0008616A">
      <w:pPr>
        <w:numPr>
          <w:ilvl w:val="0"/>
          <w:numId w:val="44"/>
        </w:numPr>
        <w:spacing w:after="0" w:line="240" w:lineRule="auto"/>
        <w:ind w:left="1260" w:hanging="540"/>
        <w:jc w:val="both"/>
        <w:rPr>
          <w:rFonts w:ascii="Cambria" w:hAnsi="Cambria"/>
          <w:color w:val="000000"/>
          <w:sz w:val="20"/>
          <w:szCs w:val="20"/>
        </w:rPr>
      </w:pPr>
      <w:r w:rsidRPr="00234F09">
        <w:rPr>
          <w:rFonts w:ascii="Cambria" w:hAnsi="Cambria"/>
          <w:color w:val="000000"/>
          <w:sz w:val="20"/>
          <w:szCs w:val="20"/>
        </w:rPr>
        <w:t>On December 7, 2017, the Working Panel was set up, whose membership included an intercultural facilitator from the Public Criminal Defense Office, to develop comments and proposals on a bill to amend Law No. 19.620 on adoption of minors and incorporate the principle of inter culturalism in adoption processes.</w:t>
      </w:r>
    </w:p>
    <w:p w14:paraId="0B7A0452" w14:textId="77777777" w:rsidR="0008616A" w:rsidRPr="00234F09" w:rsidRDefault="0008616A" w:rsidP="0008616A">
      <w:pPr>
        <w:numPr>
          <w:ilvl w:val="0"/>
          <w:numId w:val="44"/>
        </w:numPr>
        <w:spacing w:after="0" w:line="240" w:lineRule="auto"/>
        <w:ind w:left="1260" w:hanging="540"/>
        <w:jc w:val="both"/>
        <w:rPr>
          <w:rFonts w:ascii="Cambria" w:eastAsia="Batang" w:hAnsi="Cambria" w:cs="Arial"/>
          <w:color w:val="000000"/>
          <w:sz w:val="20"/>
          <w:szCs w:val="20"/>
        </w:rPr>
      </w:pPr>
      <w:r w:rsidRPr="00234F09">
        <w:rPr>
          <w:rFonts w:ascii="Cambria" w:hAnsi="Cambria"/>
          <w:color w:val="000000"/>
          <w:sz w:val="20"/>
          <w:szCs w:val="20"/>
        </w:rPr>
        <w:t xml:space="preserve">The Office of the Undersecretary of Human Rights, through its Promotion Division, </w:t>
      </w:r>
      <w:r w:rsidRPr="00234F09">
        <w:rPr>
          <w:rFonts w:ascii="Cambria" w:hAnsi="Cambria"/>
          <w:sz w:val="20"/>
          <w:szCs w:val="20"/>
        </w:rPr>
        <w:t>provided training in human rights through its programs to 993 officials in 2018</w:t>
      </w:r>
      <w:r w:rsidRPr="00234F09">
        <w:rPr>
          <w:rFonts w:ascii="Cambria" w:hAnsi="Cambria"/>
          <w:color w:val="000000"/>
          <w:sz w:val="20"/>
          <w:szCs w:val="20"/>
        </w:rPr>
        <w:t xml:space="preserve">. As of September 21, 2019, that number had risen to 1,230. </w:t>
      </w:r>
    </w:p>
    <w:p w14:paraId="630476CF" w14:textId="77777777" w:rsidR="0008616A" w:rsidRPr="00234F09" w:rsidRDefault="0008616A" w:rsidP="0008616A">
      <w:pPr>
        <w:numPr>
          <w:ilvl w:val="0"/>
          <w:numId w:val="44"/>
        </w:numPr>
        <w:spacing w:after="0" w:line="240" w:lineRule="auto"/>
        <w:ind w:left="1260" w:hanging="540"/>
        <w:jc w:val="both"/>
        <w:rPr>
          <w:rFonts w:ascii="Cambria" w:hAnsi="Cambria"/>
          <w:color w:val="000000"/>
          <w:sz w:val="20"/>
          <w:szCs w:val="20"/>
        </w:rPr>
      </w:pPr>
      <w:r w:rsidRPr="00234F09">
        <w:rPr>
          <w:rFonts w:ascii="Cambria" w:hAnsi="Cambria"/>
          <w:color w:val="000000"/>
          <w:sz w:val="20"/>
          <w:szCs w:val="20"/>
        </w:rPr>
        <w:t>The first virtual course "Human Rights of Indigenous Women and special protection of Indigenous Children and Adolescents" was launched. It will last 20 hours and consists of four modules. The first session of the virtual course was attended by 300 officials from 10 institutions. As of the first half of 2023, 2,002 civil servants from six institutions nationwide had participated in the course, of whom 1,100 successfully passed the course. It is estimated that by December 2023, the course will have covered approximately 5,000 civil servants.</w:t>
      </w:r>
    </w:p>
    <w:p w14:paraId="3D4EC5CE" w14:textId="77777777" w:rsidR="0008616A" w:rsidRPr="00234F09" w:rsidRDefault="0008616A" w:rsidP="0008616A">
      <w:pPr>
        <w:numPr>
          <w:ilvl w:val="0"/>
          <w:numId w:val="44"/>
        </w:numPr>
        <w:spacing w:after="0" w:line="240" w:lineRule="auto"/>
        <w:ind w:left="1260" w:hanging="540"/>
        <w:jc w:val="both"/>
        <w:rPr>
          <w:rFonts w:ascii="Cambria" w:hAnsi="Cambria"/>
          <w:color w:val="000000"/>
          <w:sz w:val="20"/>
          <w:szCs w:val="20"/>
        </w:rPr>
      </w:pPr>
      <w:r w:rsidRPr="00234F09">
        <w:rPr>
          <w:rFonts w:ascii="Cambria" w:hAnsi="Cambria"/>
          <w:color w:val="000000"/>
          <w:sz w:val="20"/>
          <w:szCs w:val="20"/>
        </w:rPr>
        <w:t xml:space="preserve">The Judicial Academy incorporated the virtual course </w:t>
      </w:r>
      <w:r w:rsidRPr="00234F09">
        <w:rPr>
          <w:rFonts w:ascii="Cambria" w:hAnsi="Cambria"/>
          <w:sz w:val="20"/>
          <w:szCs w:val="20"/>
        </w:rPr>
        <w:t>"</w:t>
      </w:r>
      <w:r w:rsidRPr="00234F09">
        <w:rPr>
          <w:rFonts w:ascii="Cambria" w:hAnsi="Cambria"/>
          <w:i/>
          <w:iCs/>
          <w:sz w:val="20"/>
          <w:szCs w:val="20"/>
        </w:rPr>
        <w:t>Native Peoples, Afro-descendant Tribal People and Access to Justice in Chile,</w:t>
      </w:r>
      <w:r w:rsidRPr="00234F09">
        <w:rPr>
          <w:rFonts w:ascii="Cambria" w:hAnsi="Cambria"/>
          <w:sz w:val="20"/>
          <w:szCs w:val="20"/>
        </w:rPr>
        <w:t>” which, as of July 2023, had been imparted to a total of 185 judicial officials.</w:t>
      </w:r>
    </w:p>
    <w:p w14:paraId="12074B2D" w14:textId="77777777" w:rsidR="0008616A" w:rsidRPr="00234F09" w:rsidRDefault="0008616A" w:rsidP="0008616A">
      <w:pPr>
        <w:numPr>
          <w:ilvl w:val="0"/>
          <w:numId w:val="44"/>
        </w:numPr>
        <w:spacing w:after="0" w:line="240" w:lineRule="auto"/>
        <w:ind w:left="1260" w:hanging="540"/>
        <w:jc w:val="both"/>
        <w:rPr>
          <w:rFonts w:ascii="Cambria" w:hAnsi="Cambria"/>
          <w:color w:val="000000"/>
          <w:sz w:val="20"/>
          <w:szCs w:val="20"/>
        </w:rPr>
      </w:pPr>
      <w:r w:rsidRPr="00234F09">
        <w:rPr>
          <w:rFonts w:ascii="Cambria" w:hAnsi="Cambria"/>
          <w:color w:val="000000"/>
          <w:sz w:val="20"/>
          <w:szCs w:val="20"/>
        </w:rPr>
        <w:t xml:space="preserve">The Public Prosecutors' Office </w:t>
      </w:r>
      <w:r w:rsidRPr="00234F09">
        <w:rPr>
          <w:rFonts w:ascii="Cambria" w:hAnsi="Cambria"/>
          <w:sz w:val="20"/>
          <w:szCs w:val="20"/>
        </w:rPr>
        <w:t xml:space="preserve">conducted mandatory training on access to justice and intersectionality, incorporating elements of gender, belonging to indigenous peoples, and the </w:t>
      </w:r>
      <w:r w:rsidRPr="00234F09">
        <w:rPr>
          <w:rFonts w:ascii="Cambria" w:hAnsi="Cambria"/>
          <w:sz w:val="20"/>
          <w:szCs w:val="20"/>
        </w:rPr>
        <w:lastRenderedPageBreak/>
        <w:t>rights of children and adolescents. The training targeted 80 civil servants at different levels in the institution.</w:t>
      </w:r>
    </w:p>
    <w:p w14:paraId="10FAB3CC" w14:textId="77777777" w:rsidR="0008616A" w:rsidRPr="00234F09" w:rsidRDefault="0008616A" w:rsidP="0008616A">
      <w:pPr>
        <w:numPr>
          <w:ilvl w:val="0"/>
          <w:numId w:val="44"/>
        </w:numPr>
        <w:spacing w:after="0" w:line="240" w:lineRule="auto"/>
        <w:ind w:left="1260" w:right="-270" w:hanging="540"/>
        <w:jc w:val="both"/>
        <w:rPr>
          <w:rFonts w:ascii="Cambria" w:eastAsia="Batang" w:hAnsi="Cambria" w:cs="Arial"/>
          <w:color w:val="000000"/>
          <w:sz w:val="20"/>
          <w:szCs w:val="20"/>
        </w:rPr>
      </w:pPr>
      <w:r w:rsidRPr="00234F09">
        <w:rPr>
          <w:rFonts w:ascii="Cambria" w:hAnsi="Cambria"/>
          <w:color w:val="000000"/>
          <w:sz w:val="20"/>
          <w:szCs w:val="20"/>
        </w:rPr>
        <w:t xml:space="preserve">A Round table of Experts was formed to develop a proposal for the formulation of recommendations to the Bill that modifies the current Law No. 19.620, which establishes rules on the adoption of minors. The Expert Roundtable met on five occasions and identified seven critical issues on this matter. In addition, the technical report of the Working Panel on Interculturality and Adoption Processes was prepared, which contains proposed amendments to the bill to reform Law No. 19,620, as well as five proposals to solve the critical issues identified. </w:t>
      </w:r>
    </w:p>
    <w:p w14:paraId="5C67BB90" w14:textId="77777777" w:rsidR="00B82FD2" w:rsidRPr="00234F09" w:rsidRDefault="00B82FD2" w:rsidP="00B82FD2">
      <w:pPr>
        <w:spacing w:after="0" w:line="240" w:lineRule="auto"/>
        <w:ind w:right="-270"/>
        <w:jc w:val="both"/>
        <w:rPr>
          <w:rFonts w:ascii="Cambria" w:hAnsi="Cambria"/>
          <w:color w:val="000000"/>
          <w:sz w:val="20"/>
          <w:szCs w:val="20"/>
        </w:rPr>
      </w:pPr>
    </w:p>
    <w:sectPr w:rsidR="00B82FD2" w:rsidRPr="00234F09" w:rsidSect="00491C6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727B" w14:textId="77777777" w:rsidR="00120731" w:rsidRDefault="00120731" w:rsidP="00A343FF">
      <w:pPr>
        <w:spacing w:after="0" w:line="240" w:lineRule="auto"/>
      </w:pPr>
      <w:r>
        <w:separator/>
      </w:r>
    </w:p>
  </w:endnote>
  <w:endnote w:type="continuationSeparator" w:id="0">
    <w:p w14:paraId="37C3E225" w14:textId="77777777" w:rsidR="00120731" w:rsidRDefault="00120731"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F71F" w14:textId="77777777" w:rsidR="00F74974" w:rsidRDefault="00F7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0729B4"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07232805" name="Picture 5072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D591" w14:textId="77777777" w:rsidR="00120731" w:rsidRDefault="00120731" w:rsidP="00A343FF">
      <w:pPr>
        <w:spacing w:after="0" w:line="240" w:lineRule="auto"/>
      </w:pPr>
      <w:r>
        <w:separator/>
      </w:r>
    </w:p>
  </w:footnote>
  <w:footnote w:type="continuationSeparator" w:id="0">
    <w:p w14:paraId="630C5208" w14:textId="77777777" w:rsidR="00120731" w:rsidRDefault="00120731" w:rsidP="00A343FF">
      <w:pPr>
        <w:spacing w:after="0" w:line="240" w:lineRule="auto"/>
      </w:pPr>
      <w:r>
        <w:continuationSeparator/>
      </w:r>
    </w:p>
  </w:footnote>
  <w:footnote w:id="1">
    <w:p w14:paraId="195433E6" w14:textId="3E0A751C" w:rsidR="004E5DE4" w:rsidRPr="00234F09" w:rsidRDefault="004E5DE4" w:rsidP="00C37818">
      <w:pPr>
        <w:pStyle w:val="FootnoteText"/>
        <w:ind w:firstLine="720"/>
        <w:jc w:val="both"/>
        <w:rPr>
          <w:rFonts w:ascii="Cambria" w:hAnsi="Cambria"/>
          <w:sz w:val="16"/>
          <w:szCs w:val="16"/>
        </w:rPr>
      </w:pPr>
      <w:r w:rsidRPr="00234F09">
        <w:rPr>
          <w:rStyle w:val="FootnoteReference"/>
          <w:rFonts w:ascii="Cambria" w:hAnsi="Cambria"/>
          <w:sz w:val="16"/>
          <w:szCs w:val="16"/>
        </w:rPr>
        <w:footnoteRef/>
      </w:r>
      <w:r w:rsidRPr="00234F09">
        <w:rPr>
          <w:rFonts w:ascii="Cambria" w:hAnsi="Cambria"/>
          <w:sz w:val="16"/>
          <w:szCs w:val="16"/>
        </w:rPr>
        <w:t xml:space="preserve"> Report No. 138/18, Petition 687-11, Gabriela Blas Blas and her Daughter C.B.B., Chile, November 21, 2018, available at </w:t>
      </w:r>
      <w:hyperlink r:id="rId1" w:history="1">
        <w:r w:rsidRPr="00234F09">
          <w:rPr>
            <w:rStyle w:val="Hyperlink"/>
            <w:rFonts w:ascii="Cambria" w:hAnsi="Cambria"/>
            <w:sz w:val="16"/>
            <w:szCs w:val="16"/>
          </w:rPr>
          <w:t>http://www.oas.org/en/iachr/decisions/2018/CHSA687-11EN.pdf</w:t>
        </w:r>
      </w:hyperlink>
      <w:r w:rsidRPr="00234F09">
        <w:rPr>
          <w:rFonts w:ascii="Cambria" w:hAnsi="Cambria"/>
          <w:sz w:val="16"/>
          <w:szCs w:val="16"/>
        </w:rPr>
        <w:t xml:space="preserve"> </w:t>
      </w:r>
    </w:p>
  </w:footnote>
  <w:footnote w:id="2">
    <w:p w14:paraId="63E09923" w14:textId="028047DB" w:rsidR="00C37818" w:rsidRPr="00BA61EE" w:rsidRDefault="00C37818" w:rsidP="00C37818">
      <w:pPr>
        <w:pStyle w:val="FootnoteText"/>
        <w:ind w:firstLine="709"/>
        <w:jc w:val="both"/>
        <w:rPr>
          <w:rFonts w:ascii="Cambria" w:hAnsi="Cambria"/>
          <w:sz w:val="16"/>
          <w:szCs w:val="16"/>
        </w:rPr>
      </w:pPr>
      <w:r w:rsidRPr="00234F09">
        <w:rPr>
          <w:rStyle w:val="FootnoteReference"/>
          <w:rFonts w:ascii="Cambria" w:hAnsi="Cambria"/>
          <w:sz w:val="16"/>
          <w:szCs w:val="16"/>
        </w:rPr>
        <w:footnoteRef/>
      </w:r>
      <w:r w:rsidRPr="00234F09">
        <w:rPr>
          <w:rFonts w:ascii="Cambria" w:hAnsi="Cambria"/>
          <w:sz w:val="16"/>
          <w:szCs w:val="16"/>
        </w:rPr>
        <w:t xml:space="preserve"> Report No. 138/18, Petition 687-11, Gabriela Blas Blas and her Daughter C.B.B., Chile, November 21, 2018, available at </w:t>
      </w:r>
      <w:hyperlink r:id="rId2" w:history="1">
        <w:r w:rsidRPr="00234F09">
          <w:rPr>
            <w:rStyle w:val="Hyperlink"/>
            <w:rFonts w:ascii="Cambria" w:hAnsi="Cambria"/>
            <w:sz w:val="16"/>
            <w:szCs w:val="16"/>
          </w:rPr>
          <w:t>http://www.oas.org/en/iachr/decisions/2018/CHSA687-11EN.pdf</w:t>
        </w:r>
      </w:hyperlink>
    </w:p>
  </w:footnote>
  <w:footnote w:id="3">
    <w:p w14:paraId="2E9863B4" w14:textId="16237190" w:rsidR="004E5DE4" w:rsidRPr="00BA61EE" w:rsidRDefault="004E5DE4" w:rsidP="004E5DE4">
      <w:pPr>
        <w:pStyle w:val="FootnoteText"/>
        <w:ind w:firstLine="709"/>
        <w:jc w:val="both"/>
        <w:rPr>
          <w:rFonts w:ascii="Cambria" w:hAnsi="Cambria"/>
          <w:color w:val="000000" w:themeColor="text1"/>
          <w:sz w:val="16"/>
          <w:szCs w:val="16"/>
        </w:rPr>
      </w:pPr>
      <w:r w:rsidRPr="00234F09">
        <w:rPr>
          <w:rFonts w:ascii="Cambria" w:hAnsi="Cambria"/>
          <w:color w:val="000000"/>
          <w:sz w:val="16"/>
          <w:szCs w:val="16"/>
          <w:vertAlign w:val="superscript"/>
        </w:rPr>
        <w:footnoteRef/>
      </w:r>
      <w:r w:rsidRPr="00234F09">
        <w:rPr>
          <w:rFonts w:ascii="Cambria" w:hAnsi="Cambria"/>
          <w:color w:val="000000"/>
          <w:sz w:val="16"/>
          <w:szCs w:val="16"/>
        </w:rPr>
        <w:t xml:space="preserve"> </w:t>
      </w:r>
      <w:r w:rsidR="00FF45AC" w:rsidRPr="00234F09">
        <w:rPr>
          <w:rFonts w:ascii="Cambria" w:hAnsi="Cambria"/>
          <w:sz w:val="16"/>
          <w:szCs w:val="16"/>
        </w:rPr>
        <w:t xml:space="preserve">See IACHR, </w:t>
      </w:r>
      <w:r w:rsidR="00FF45AC" w:rsidRPr="00234F09">
        <w:rPr>
          <w:rFonts w:ascii="Cambria" w:hAnsi="Cambria"/>
          <w:i/>
          <w:iCs/>
          <w:sz w:val="16"/>
          <w:szCs w:val="16"/>
        </w:rPr>
        <w:t>Annual Report 2022</w:t>
      </w:r>
      <w:r w:rsidR="00FF45AC" w:rsidRPr="00234F09">
        <w:rPr>
          <w:rFonts w:ascii="Cambria" w:hAnsi="Cambria"/>
          <w:sz w:val="16"/>
          <w:szCs w:val="16"/>
        </w:rPr>
        <w:t xml:space="preserve">, Chapter II, Section C. Advances and regressions on negotiation and Implementation of Friendly Settlement Agreements. Available </w:t>
      </w:r>
      <w:r w:rsidR="00A132FE" w:rsidRPr="00234F09">
        <w:rPr>
          <w:rFonts w:ascii="Cambria" w:hAnsi="Cambria"/>
          <w:sz w:val="16"/>
          <w:szCs w:val="16"/>
        </w:rPr>
        <w:t>at</w:t>
      </w:r>
      <w:r w:rsidR="00FF45AC" w:rsidRPr="00234F09">
        <w:rPr>
          <w:rFonts w:ascii="Cambria" w:hAnsi="Cambria"/>
          <w:sz w:val="16"/>
          <w:szCs w:val="16"/>
        </w:rPr>
        <w:t xml:space="preserve">: </w:t>
      </w:r>
      <w:hyperlink r:id="rId3" w:history="1">
        <w:r w:rsidR="00FF45AC" w:rsidRPr="00234F09">
          <w:rPr>
            <w:rStyle w:val="Hyperlink"/>
            <w:rFonts w:ascii="Cambria" w:hAnsi="Cambria"/>
            <w:sz w:val="16"/>
            <w:szCs w:val="16"/>
          </w:rPr>
          <w:t>https://www.oas.org/en/iachr/docs/annual/2022/Chapters/4-IA2022_Cap_2_EN.pdf</w:t>
        </w:r>
      </w:hyperlink>
    </w:p>
  </w:footnote>
  <w:footnote w:id="4">
    <w:p w14:paraId="24B07F23" w14:textId="49AD1BB3" w:rsidR="0029555E" w:rsidRPr="0029555E" w:rsidRDefault="0029555E" w:rsidP="0029555E">
      <w:pPr>
        <w:pStyle w:val="FootnoteText"/>
        <w:ind w:firstLine="709"/>
        <w:jc w:val="both"/>
        <w:rPr>
          <w:rFonts w:ascii="Cambria" w:hAnsi="Cambria"/>
          <w:sz w:val="16"/>
          <w:szCs w:val="16"/>
        </w:rPr>
      </w:pPr>
      <w:r w:rsidRPr="00234F09">
        <w:rPr>
          <w:rStyle w:val="FootnoteReference"/>
          <w:rFonts w:ascii="Cambria" w:hAnsi="Cambria"/>
          <w:sz w:val="16"/>
          <w:szCs w:val="16"/>
        </w:rPr>
        <w:footnoteRef/>
      </w:r>
      <w:r w:rsidRPr="00234F09">
        <w:rPr>
          <w:rFonts w:ascii="Cambria" w:hAnsi="Cambria"/>
          <w:sz w:val="16"/>
          <w:szCs w:val="16"/>
        </w:rPr>
        <w:t xml:space="preserve"> Report No. 138/18, Petition 687-11, Gabriela Blas Blas and her Daughter C.B.B., Chile, November 21, 2018, available at </w:t>
      </w:r>
      <w:hyperlink r:id="rId4" w:history="1">
        <w:r w:rsidRPr="00234F09">
          <w:rPr>
            <w:rStyle w:val="Hyperlink"/>
            <w:rFonts w:ascii="Cambria" w:hAnsi="Cambria"/>
            <w:sz w:val="16"/>
            <w:szCs w:val="16"/>
          </w:rPr>
          <w:t>http://www.oas.org/en/iachr/decisions/2018/CHSA687-11EN.pdf</w:t>
        </w:r>
      </w:hyperlink>
    </w:p>
  </w:footnote>
  <w:footnote w:id="5">
    <w:p w14:paraId="1BAEFB5D" w14:textId="7E60C764" w:rsidR="00894AAE" w:rsidRPr="00BA61EE" w:rsidRDefault="00894AAE" w:rsidP="00894AAE">
      <w:pPr>
        <w:pStyle w:val="FootnoteText"/>
        <w:ind w:firstLine="720"/>
        <w:jc w:val="both"/>
      </w:pPr>
      <w:r w:rsidRPr="00234F09">
        <w:rPr>
          <w:rStyle w:val="FootnoteReference"/>
          <w:rFonts w:ascii="Cambria" w:hAnsi="Cambria"/>
          <w:sz w:val="16"/>
          <w:szCs w:val="16"/>
        </w:rPr>
        <w:footnoteRef/>
      </w:r>
      <w:r w:rsidRPr="00234F09">
        <w:rPr>
          <w:rFonts w:ascii="Cambria" w:hAnsi="Cambria"/>
          <w:sz w:val="16"/>
          <w:szCs w:val="16"/>
        </w:rPr>
        <w:t xml:space="preserve"> Report No. 138/18, Petition 687-11, Gabriela Blas Blas and her Daughter C.B.B., Chile, November 21, 2018, available at </w:t>
      </w:r>
      <w:hyperlink r:id="rId5" w:history="1">
        <w:r w:rsidRPr="00234F09">
          <w:rPr>
            <w:rStyle w:val="Hyperlink"/>
            <w:rFonts w:ascii="Cambria" w:hAnsi="Cambria"/>
            <w:sz w:val="16"/>
            <w:szCs w:val="16"/>
          </w:rPr>
          <w:t>http://www.oas.org/en/iachr/decisions/2018/CHSA687-11EN.pdf</w:t>
        </w:r>
      </w:hyperlink>
      <w:r w:rsidRPr="00BA61EE">
        <w:rPr>
          <w:rFonts w:ascii="Cambria" w:hAnsi="Cambria"/>
          <w:sz w:val="16"/>
          <w:szCs w:val="16"/>
        </w:rPr>
        <w:t xml:space="preserve"> </w:t>
      </w:r>
    </w:p>
  </w:footnote>
  <w:footnote w:id="6">
    <w:p w14:paraId="1D3B3E43" w14:textId="53C3FCFB" w:rsidR="00894AAE" w:rsidRPr="00234F09" w:rsidRDefault="00894AAE" w:rsidP="00894AAE">
      <w:pPr>
        <w:pStyle w:val="FootnoteText"/>
        <w:ind w:firstLine="709"/>
        <w:jc w:val="both"/>
        <w:rPr>
          <w:rFonts w:ascii="Cambria" w:hAnsi="Cambria"/>
          <w:sz w:val="16"/>
          <w:szCs w:val="16"/>
        </w:rPr>
      </w:pPr>
      <w:r w:rsidRPr="00234F09">
        <w:rPr>
          <w:rStyle w:val="FootnoteReference"/>
          <w:rFonts w:ascii="Cambria" w:hAnsi="Cambria"/>
          <w:sz w:val="16"/>
          <w:szCs w:val="16"/>
        </w:rPr>
        <w:footnoteRef/>
      </w:r>
      <w:r w:rsidRPr="00234F09">
        <w:rPr>
          <w:rFonts w:ascii="Cambria" w:hAnsi="Cambria"/>
          <w:sz w:val="16"/>
          <w:szCs w:val="16"/>
        </w:rPr>
        <w:t xml:space="preserve"> Report No. 138/18, Petition 687-11, Gabriela Blas Blas and her Daughter C.B.B., Chile, November 21, 2018, available at </w:t>
      </w:r>
      <w:hyperlink r:id="rId6" w:history="1">
        <w:r w:rsidRPr="00234F09">
          <w:rPr>
            <w:rStyle w:val="Hyperlink"/>
            <w:rFonts w:ascii="Cambria" w:hAnsi="Cambria"/>
            <w:sz w:val="16"/>
            <w:szCs w:val="16"/>
          </w:rPr>
          <w:t>http://www.oas.org/en/iachr/decisions/2018/CHSA687-11EN.pdf</w:t>
        </w:r>
      </w:hyperlink>
    </w:p>
  </w:footnote>
  <w:footnote w:id="7">
    <w:p w14:paraId="509A8138" w14:textId="64A75B79" w:rsidR="00282E15" w:rsidRPr="00BA61EE" w:rsidRDefault="00282E15" w:rsidP="00515DB4">
      <w:pPr>
        <w:pStyle w:val="FootnoteText"/>
        <w:ind w:firstLine="720"/>
        <w:jc w:val="both"/>
      </w:pPr>
      <w:r w:rsidRPr="00234F09">
        <w:rPr>
          <w:rStyle w:val="FootnoteReference"/>
          <w:rFonts w:ascii="Cambria" w:hAnsi="Cambria"/>
          <w:sz w:val="16"/>
          <w:szCs w:val="16"/>
        </w:rPr>
        <w:footnoteRef/>
      </w:r>
      <w:r w:rsidRPr="00234F09">
        <w:rPr>
          <w:rFonts w:ascii="Cambria" w:hAnsi="Cambria"/>
          <w:sz w:val="16"/>
          <w:szCs w:val="16"/>
        </w:rPr>
        <w:t xml:space="preserve"> </w:t>
      </w:r>
      <w:r w:rsidRPr="00234F09">
        <w:rPr>
          <w:rFonts w:ascii="Cambria" w:hAnsi="Cambria"/>
          <w:color w:val="000000"/>
          <w:sz w:val="16"/>
          <w:szCs w:val="16"/>
        </w:rPr>
        <w:t xml:space="preserve">See IACHR, Annual Report 2020, Chapter II, Section F. Negotiation and Implementation of Friendly Settlement Agreements. </w:t>
      </w:r>
      <w:r w:rsidRPr="00234F09">
        <w:rPr>
          <w:rFonts w:ascii="Cambria" w:hAnsi="Cambria"/>
          <w:sz w:val="16"/>
          <w:szCs w:val="16"/>
        </w:rPr>
        <w:t>Available at</w:t>
      </w:r>
      <w:r w:rsidRPr="00234F09">
        <w:rPr>
          <w:rFonts w:ascii="Cambria" w:hAnsi="Cambria"/>
          <w:color w:val="000000"/>
          <w:sz w:val="16"/>
          <w:szCs w:val="16"/>
        </w:rPr>
        <w:t xml:space="preserve">: </w:t>
      </w:r>
      <w:hyperlink r:id="rId7" w:history="1">
        <w:r w:rsidRPr="00234F09">
          <w:rPr>
            <w:rStyle w:val="Hyperlink"/>
            <w:rFonts w:ascii="Cambria" w:hAnsi="Cambria"/>
            <w:sz w:val="16"/>
            <w:szCs w:val="16"/>
          </w:rPr>
          <w:t>www.oas.org/en/iachr/docs/annual/2020/Chapters/IA2020cap2-en.pdf</w:t>
        </w:r>
      </w:hyperlink>
      <w:r w:rsidRPr="00BA61EE">
        <w:rPr>
          <w:rFonts w:ascii="Cambria" w:hAnsi="Cambria"/>
          <w:sz w:val="16"/>
          <w:szCs w:val="16"/>
        </w:rPr>
        <w:t xml:space="preserve"> </w:t>
      </w:r>
    </w:p>
  </w:footnote>
  <w:footnote w:id="8">
    <w:p w14:paraId="69FA9810" w14:textId="5957D7EF" w:rsidR="00282E15" w:rsidRPr="00282E15" w:rsidRDefault="00282E15" w:rsidP="00515DB4">
      <w:pPr>
        <w:pStyle w:val="FootnoteText"/>
        <w:ind w:firstLine="709"/>
        <w:jc w:val="both"/>
        <w:rPr>
          <w:rFonts w:ascii="Cambria" w:hAnsi="Cambria"/>
          <w:sz w:val="16"/>
          <w:szCs w:val="16"/>
        </w:rPr>
      </w:pPr>
      <w:r w:rsidRPr="00234F09">
        <w:rPr>
          <w:rStyle w:val="FootnoteReference"/>
          <w:rFonts w:ascii="Cambria" w:hAnsi="Cambria"/>
          <w:sz w:val="16"/>
          <w:szCs w:val="16"/>
        </w:rPr>
        <w:footnoteRef/>
      </w:r>
      <w:r w:rsidRPr="00234F09">
        <w:rPr>
          <w:rFonts w:ascii="Cambria" w:hAnsi="Cambria"/>
          <w:sz w:val="16"/>
          <w:szCs w:val="16"/>
        </w:rPr>
        <w:t xml:space="preserve"> Report No. 138/18, Petition 687-11, Gabriela Blas Blas and her Daughter C.B.B., Chile, November 21, 2018, available at </w:t>
      </w:r>
      <w:hyperlink r:id="rId8" w:history="1">
        <w:r w:rsidRPr="00234F09">
          <w:rPr>
            <w:rStyle w:val="Hyperlink"/>
            <w:rFonts w:ascii="Cambria" w:hAnsi="Cambria"/>
            <w:sz w:val="16"/>
            <w:szCs w:val="16"/>
          </w:rPr>
          <w:t>http://www.oas.org/en/iachr/decisions/2018/CHSA687-11EN.pdf</w:t>
        </w:r>
      </w:hyperlink>
    </w:p>
  </w:footnote>
  <w:footnote w:id="9">
    <w:p w14:paraId="12F9C304" w14:textId="4C116ABF" w:rsidR="00282E15" w:rsidRPr="00BF01B2" w:rsidRDefault="00282E15" w:rsidP="00515DB4">
      <w:pPr>
        <w:pStyle w:val="FootnoteText"/>
        <w:ind w:firstLine="709"/>
        <w:jc w:val="both"/>
        <w:rPr>
          <w:rFonts w:ascii="Cambria" w:hAnsi="Cambria"/>
          <w:sz w:val="16"/>
          <w:szCs w:val="16"/>
        </w:rPr>
      </w:pPr>
      <w:r w:rsidRPr="00234F09">
        <w:rPr>
          <w:rStyle w:val="FootnoteReference"/>
          <w:rFonts w:ascii="Cambria" w:hAnsi="Cambria"/>
          <w:sz w:val="16"/>
          <w:szCs w:val="16"/>
        </w:rPr>
        <w:footnoteRef/>
      </w:r>
      <w:r w:rsidRPr="00234F09">
        <w:rPr>
          <w:rFonts w:ascii="Cambria" w:hAnsi="Cambria"/>
          <w:sz w:val="16"/>
          <w:szCs w:val="16"/>
        </w:rPr>
        <w:t xml:space="preserve"> Report No. 138/18, Petition 687-11, Gabriela Blas Blas and her Daughter C.B.B., Chile, November 21, 2018, available at </w:t>
      </w:r>
      <w:hyperlink r:id="rId9" w:history="1">
        <w:r w:rsidRPr="00234F09">
          <w:rPr>
            <w:rStyle w:val="Hyperlink"/>
            <w:rFonts w:ascii="Cambria" w:hAnsi="Cambria"/>
            <w:sz w:val="16"/>
            <w:szCs w:val="16"/>
          </w:rPr>
          <w:t>http://www.oas.org/en/iachr/decisions/2018/CHSA687-11EN.pdf</w:t>
        </w:r>
      </w:hyperlink>
    </w:p>
  </w:footnote>
  <w:footnote w:id="10">
    <w:p w14:paraId="29B59A47" w14:textId="339B2472" w:rsidR="00754614" w:rsidRPr="00BF01B2" w:rsidRDefault="00754614" w:rsidP="00515DB4">
      <w:pPr>
        <w:pStyle w:val="FootnoteText"/>
        <w:ind w:firstLine="709"/>
        <w:jc w:val="both"/>
        <w:rPr>
          <w:rFonts w:ascii="Cambria" w:hAnsi="Cambria"/>
          <w:sz w:val="16"/>
          <w:szCs w:val="16"/>
        </w:rPr>
      </w:pPr>
      <w:r w:rsidRPr="00234F09">
        <w:rPr>
          <w:rStyle w:val="FootnoteReference"/>
          <w:rFonts w:ascii="Cambria" w:hAnsi="Cambria"/>
          <w:sz w:val="16"/>
          <w:szCs w:val="16"/>
        </w:rPr>
        <w:footnoteRef/>
      </w:r>
      <w:r w:rsidRPr="00234F09">
        <w:rPr>
          <w:rFonts w:ascii="Cambria" w:hAnsi="Cambria"/>
          <w:sz w:val="16"/>
          <w:szCs w:val="16"/>
        </w:rPr>
        <w:t xml:space="preserve"> </w:t>
      </w:r>
      <w:r w:rsidRPr="00234F09">
        <w:rPr>
          <w:rFonts w:ascii="Cambria" w:hAnsi="Cambria"/>
          <w:color w:val="000000"/>
          <w:sz w:val="16"/>
          <w:szCs w:val="16"/>
        </w:rPr>
        <w:t xml:space="preserve">See IACHR, Annual Report 2020, Chapter II, Section F. Negotiation and Implementation of Friendly Settlement Agreements. </w:t>
      </w:r>
      <w:r w:rsidRPr="00234F09">
        <w:rPr>
          <w:rFonts w:ascii="Cambria" w:hAnsi="Cambria"/>
          <w:sz w:val="16"/>
          <w:szCs w:val="16"/>
        </w:rPr>
        <w:t>Available at</w:t>
      </w:r>
      <w:r w:rsidRPr="00234F09">
        <w:rPr>
          <w:rFonts w:ascii="Cambria" w:hAnsi="Cambria"/>
          <w:color w:val="000000"/>
          <w:sz w:val="16"/>
          <w:szCs w:val="16"/>
        </w:rPr>
        <w:t xml:space="preserve">: </w:t>
      </w:r>
      <w:hyperlink r:id="rId10" w:history="1">
        <w:r w:rsidRPr="00234F09">
          <w:rPr>
            <w:rStyle w:val="Hyperlink"/>
            <w:rFonts w:ascii="Cambria" w:hAnsi="Cambria"/>
            <w:sz w:val="16"/>
            <w:szCs w:val="16"/>
          </w:rPr>
          <w:t>www.oas.org/en/iachr/docs/annual/2020/Chapters/IA2020cap2-en.pdf</w:t>
        </w:r>
      </w:hyperlink>
    </w:p>
  </w:footnote>
  <w:footnote w:id="11">
    <w:p w14:paraId="1F60CC53" w14:textId="5C1B1547" w:rsidR="00863363" w:rsidRPr="00BF01B2" w:rsidRDefault="00863363" w:rsidP="00234F09">
      <w:pPr>
        <w:pStyle w:val="FootnoteText"/>
        <w:ind w:firstLine="709"/>
        <w:jc w:val="both"/>
        <w:rPr>
          <w:rFonts w:ascii="Cambria" w:hAnsi="Cambria"/>
          <w:sz w:val="16"/>
          <w:szCs w:val="16"/>
        </w:rPr>
      </w:pPr>
      <w:r w:rsidRPr="00234F09">
        <w:rPr>
          <w:rStyle w:val="FootnoteReference"/>
          <w:rFonts w:ascii="Cambria" w:hAnsi="Cambria"/>
          <w:sz w:val="16"/>
          <w:szCs w:val="16"/>
        </w:rPr>
        <w:footnoteRef/>
      </w:r>
      <w:r w:rsidRPr="00234F09">
        <w:rPr>
          <w:rFonts w:ascii="Cambria" w:hAnsi="Cambria"/>
          <w:sz w:val="16"/>
          <w:szCs w:val="16"/>
        </w:rPr>
        <w:t xml:space="preserve"> See IACHR, </w:t>
      </w:r>
      <w:r w:rsidRPr="00234F09">
        <w:rPr>
          <w:rFonts w:ascii="Cambria" w:hAnsi="Cambria"/>
          <w:i/>
          <w:iCs/>
          <w:sz w:val="16"/>
          <w:szCs w:val="16"/>
        </w:rPr>
        <w:t>Annual Report 2023</w:t>
      </w:r>
      <w:r w:rsidRPr="00234F09">
        <w:rPr>
          <w:rFonts w:ascii="Cambria" w:hAnsi="Cambria"/>
          <w:sz w:val="16"/>
          <w:szCs w:val="16"/>
        </w:rPr>
        <w:t xml:space="preserve">, Chapter II, Section C. Advances and regressions on negotiation and Implementation of Friendly Settlement Agreements. Available </w:t>
      </w:r>
      <w:r w:rsidR="00A132FE" w:rsidRPr="00234F09">
        <w:rPr>
          <w:rFonts w:ascii="Cambria" w:hAnsi="Cambria"/>
          <w:sz w:val="16"/>
          <w:szCs w:val="16"/>
        </w:rPr>
        <w:t>at</w:t>
      </w:r>
      <w:r w:rsidRPr="00234F09">
        <w:rPr>
          <w:rFonts w:ascii="Cambria" w:hAnsi="Cambria"/>
          <w:sz w:val="16"/>
          <w:szCs w:val="16"/>
        </w:rPr>
        <w:t>:</w:t>
      </w:r>
      <w:r w:rsidR="00BF01B2" w:rsidRPr="00BF01B2">
        <w:rPr>
          <w:rFonts w:ascii="Cambria" w:hAnsi="Cambria"/>
          <w:sz w:val="16"/>
          <w:szCs w:val="16"/>
        </w:rPr>
        <w:t xml:space="preserve"> </w:t>
      </w:r>
      <w:hyperlink r:id="rId11" w:history="1">
        <w:r w:rsidR="00BF01B2" w:rsidRPr="00BF01B2">
          <w:rPr>
            <w:rStyle w:val="Hyperlink"/>
            <w:rFonts w:ascii="Cambria" w:hAnsi="Cambria"/>
            <w:sz w:val="16"/>
            <w:szCs w:val="16"/>
          </w:rPr>
          <w:t>https://www.oas.org/en/iachr/docs/annual/2023/chapters/IA2023_Cap_2_ENG.PDF</w:t>
        </w:r>
      </w:hyperlink>
    </w:p>
  </w:footnote>
  <w:footnote w:id="12">
    <w:p w14:paraId="00C283E8" w14:textId="1BF8DE27" w:rsidR="0008616A" w:rsidRPr="0008616A" w:rsidRDefault="0008616A" w:rsidP="00234F09">
      <w:pPr>
        <w:pStyle w:val="FootnoteText"/>
        <w:ind w:firstLine="709"/>
        <w:jc w:val="both"/>
        <w:rPr>
          <w:rFonts w:ascii="Cambria" w:hAnsi="Cambria"/>
          <w:sz w:val="16"/>
          <w:szCs w:val="16"/>
        </w:rPr>
      </w:pPr>
      <w:r w:rsidRPr="00234F09">
        <w:rPr>
          <w:rStyle w:val="FootnoteReference"/>
          <w:rFonts w:ascii="Cambria" w:hAnsi="Cambria"/>
          <w:sz w:val="16"/>
          <w:szCs w:val="16"/>
        </w:rPr>
        <w:footnoteRef/>
      </w:r>
      <w:r w:rsidRPr="00234F09">
        <w:rPr>
          <w:rFonts w:ascii="Cambria" w:hAnsi="Cambria"/>
          <w:sz w:val="16"/>
          <w:szCs w:val="16"/>
        </w:rPr>
        <w:t xml:space="preserve"> See IACHR, </w:t>
      </w:r>
      <w:r w:rsidRPr="00234F09">
        <w:rPr>
          <w:rFonts w:ascii="Cambria" w:hAnsi="Cambria"/>
          <w:i/>
          <w:iCs/>
          <w:sz w:val="16"/>
          <w:szCs w:val="16"/>
        </w:rPr>
        <w:t>Annual Report 2023</w:t>
      </w:r>
      <w:r w:rsidRPr="00234F09">
        <w:rPr>
          <w:rFonts w:ascii="Cambria" w:hAnsi="Cambria"/>
          <w:sz w:val="16"/>
          <w:szCs w:val="16"/>
        </w:rPr>
        <w:t xml:space="preserve">, Chapter II, Section C. Advances and regressions on negotiation and Implementation of Friendly Settlement Agreements. Available </w:t>
      </w:r>
      <w:r w:rsidR="00A132FE" w:rsidRPr="00234F09">
        <w:rPr>
          <w:rFonts w:ascii="Cambria" w:hAnsi="Cambria"/>
          <w:sz w:val="16"/>
          <w:szCs w:val="16"/>
        </w:rPr>
        <w:t>at</w:t>
      </w:r>
      <w:r w:rsidRPr="00234F09">
        <w:rPr>
          <w:rFonts w:ascii="Cambria" w:hAnsi="Cambria"/>
          <w:sz w:val="16"/>
          <w:szCs w:val="16"/>
        </w:rPr>
        <w:t>:</w:t>
      </w:r>
      <w:r w:rsidR="00BF01B2" w:rsidRPr="00BF01B2">
        <w:rPr>
          <w:rFonts w:ascii="Cambria" w:hAnsi="Cambria"/>
          <w:sz w:val="16"/>
          <w:szCs w:val="16"/>
        </w:rPr>
        <w:t xml:space="preserve"> </w:t>
      </w:r>
      <w:hyperlink r:id="rId12" w:history="1">
        <w:r w:rsidR="00BF01B2" w:rsidRPr="00BF01B2">
          <w:rPr>
            <w:rStyle w:val="Hyperlink"/>
            <w:rFonts w:ascii="Cambria" w:hAnsi="Cambria"/>
            <w:sz w:val="16"/>
            <w:szCs w:val="16"/>
          </w:rPr>
          <w:t>https://www.oas.org/en/iachr/docs/annual/2023/chapters/IA2023_Cap_2_ENG.PDF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DE9" w14:textId="77777777" w:rsidR="00F74974" w:rsidRDefault="00F7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507232802" name="Picture 5072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0729B4">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507232803" name="Picture 5072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507232804" name="Picture 5072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0729B4"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32005B"/>
    <w:multiLevelType w:val="hybridMultilevel"/>
    <w:tmpl w:val="A5346F3A"/>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B81EC1"/>
    <w:multiLevelType w:val="hybridMultilevel"/>
    <w:tmpl w:val="A552BE5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0F35CF"/>
    <w:multiLevelType w:val="hybridMultilevel"/>
    <w:tmpl w:val="4B7C545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202A3D"/>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2"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C27A0"/>
    <w:multiLevelType w:val="hybridMultilevel"/>
    <w:tmpl w:val="D3EEFC5A"/>
    <w:lvl w:ilvl="0" w:tplc="2C0A0017">
      <w:start w:val="1"/>
      <w:numFmt w:val="lowerLetter"/>
      <w:lvlText w:val="%1)"/>
      <w:lvlJc w:val="left"/>
      <w:pPr>
        <w:ind w:left="720" w:hanging="360"/>
      </w:pPr>
      <w:rPr>
        <w:rFonts w:hint="default"/>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542276"/>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2"/>
  </w:num>
  <w:num w:numId="2" w16cid:durableId="453600156">
    <w:abstractNumId w:val="32"/>
  </w:num>
  <w:num w:numId="3" w16cid:durableId="897327684">
    <w:abstractNumId w:val="20"/>
  </w:num>
  <w:num w:numId="4" w16cid:durableId="1141650489">
    <w:abstractNumId w:val="31"/>
  </w:num>
  <w:num w:numId="5" w16cid:durableId="746342540">
    <w:abstractNumId w:val="14"/>
  </w:num>
  <w:num w:numId="6" w16cid:durableId="1621692518">
    <w:abstractNumId w:val="7"/>
  </w:num>
  <w:num w:numId="7" w16cid:durableId="971790784">
    <w:abstractNumId w:val="1"/>
  </w:num>
  <w:num w:numId="8" w16cid:durableId="1387029646">
    <w:abstractNumId w:val="39"/>
  </w:num>
  <w:num w:numId="9" w16cid:durableId="1086881292">
    <w:abstractNumId w:val="8"/>
  </w:num>
  <w:num w:numId="10" w16cid:durableId="1292322756">
    <w:abstractNumId w:val="13"/>
  </w:num>
  <w:num w:numId="11" w16cid:durableId="1000500350">
    <w:abstractNumId w:val="3"/>
  </w:num>
  <w:num w:numId="12" w16cid:durableId="1706103099">
    <w:abstractNumId w:val="38"/>
  </w:num>
  <w:num w:numId="13" w16cid:durableId="1756710271">
    <w:abstractNumId w:val="23"/>
  </w:num>
  <w:num w:numId="14" w16cid:durableId="1099252676">
    <w:abstractNumId w:val="42"/>
  </w:num>
  <w:num w:numId="15" w16cid:durableId="1030109151">
    <w:abstractNumId w:val="17"/>
  </w:num>
  <w:num w:numId="16" w16cid:durableId="1722748191">
    <w:abstractNumId w:val="16"/>
  </w:num>
  <w:num w:numId="17" w16cid:durableId="351491452">
    <w:abstractNumId w:val="30"/>
  </w:num>
  <w:num w:numId="18" w16cid:durableId="1027633537">
    <w:abstractNumId w:val="10"/>
  </w:num>
  <w:num w:numId="19" w16cid:durableId="457845413">
    <w:abstractNumId w:val="29"/>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21"/>
  </w:num>
  <w:num w:numId="22" w16cid:durableId="2003926928">
    <w:abstractNumId w:val="11"/>
  </w:num>
  <w:num w:numId="23" w16cid:durableId="1497725357">
    <w:abstractNumId w:val="24"/>
  </w:num>
  <w:num w:numId="24" w16cid:durableId="307248652">
    <w:abstractNumId w:val="26"/>
  </w:num>
  <w:num w:numId="25" w16cid:durableId="1985550389">
    <w:abstractNumId w:val="6"/>
  </w:num>
  <w:num w:numId="26" w16cid:durableId="1478456909">
    <w:abstractNumId w:val="9"/>
  </w:num>
  <w:num w:numId="27" w16cid:durableId="1176925587">
    <w:abstractNumId w:val="4"/>
  </w:num>
  <w:num w:numId="28" w16cid:durableId="1876766616">
    <w:abstractNumId w:val="40"/>
  </w:num>
  <w:num w:numId="29" w16cid:durableId="2142572164">
    <w:abstractNumId w:val="37"/>
  </w:num>
  <w:num w:numId="30" w16cid:durableId="571933528">
    <w:abstractNumId w:val="35"/>
  </w:num>
  <w:num w:numId="31" w16cid:durableId="1861430946">
    <w:abstractNumId w:val="15"/>
  </w:num>
  <w:num w:numId="32" w16cid:durableId="803893092">
    <w:abstractNumId w:val="18"/>
  </w:num>
  <w:num w:numId="33" w16cid:durableId="1739936026">
    <w:abstractNumId w:val="5"/>
  </w:num>
  <w:num w:numId="34" w16cid:durableId="1458915668">
    <w:abstractNumId w:val="34"/>
  </w:num>
  <w:num w:numId="35" w16cid:durableId="1599485303">
    <w:abstractNumId w:val="44"/>
  </w:num>
  <w:num w:numId="36" w16cid:durableId="1664964272">
    <w:abstractNumId w:val="41"/>
  </w:num>
  <w:num w:numId="37" w16cid:durableId="2074966919">
    <w:abstractNumId w:val="36"/>
  </w:num>
  <w:num w:numId="38" w16cid:durableId="20934263">
    <w:abstractNumId w:val="25"/>
  </w:num>
  <w:num w:numId="39" w16cid:durableId="195656616">
    <w:abstractNumId w:val="28"/>
  </w:num>
  <w:num w:numId="40" w16cid:durableId="254023496">
    <w:abstractNumId w:val="33"/>
  </w:num>
  <w:num w:numId="41" w16cid:durableId="1556117126">
    <w:abstractNumId w:val="19"/>
  </w:num>
  <w:num w:numId="42" w16cid:durableId="813570217">
    <w:abstractNumId w:val="43"/>
  </w:num>
  <w:num w:numId="43" w16cid:durableId="2084984553">
    <w:abstractNumId w:val="22"/>
  </w:num>
  <w:num w:numId="44" w16cid:durableId="1756433781">
    <w:abstractNumId w:val="2"/>
  </w:num>
  <w:num w:numId="45" w16cid:durableId="449470171">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47B56"/>
    <w:rsid w:val="00054EA0"/>
    <w:rsid w:val="00062031"/>
    <w:rsid w:val="0006625E"/>
    <w:rsid w:val="000667A7"/>
    <w:rsid w:val="000729B4"/>
    <w:rsid w:val="00074D00"/>
    <w:rsid w:val="0008616A"/>
    <w:rsid w:val="00096079"/>
    <w:rsid w:val="000B3203"/>
    <w:rsid w:val="000B3318"/>
    <w:rsid w:val="000D32B6"/>
    <w:rsid w:val="000D6F2C"/>
    <w:rsid w:val="001011E0"/>
    <w:rsid w:val="00101E3E"/>
    <w:rsid w:val="00112395"/>
    <w:rsid w:val="00120731"/>
    <w:rsid w:val="0012326D"/>
    <w:rsid w:val="0012586C"/>
    <w:rsid w:val="00127F17"/>
    <w:rsid w:val="001511FD"/>
    <w:rsid w:val="001541D4"/>
    <w:rsid w:val="00162518"/>
    <w:rsid w:val="001834F6"/>
    <w:rsid w:val="001C516B"/>
    <w:rsid w:val="001E3F4C"/>
    <w:rsid w:val="00215215"/>
    <w:rsid w:val="0021669C"/>
    <w:rsid w:val="00226F48"/>
    <w:rsid w:val="00234F09"/>
    <w:rsid w:val="00236411"/>
    <w:rsid w:val="00240E8E"/>
    <w:rsid w:val="002547E7"/>
    <w:rsid w:val="00260836"/>
    <w:rsid w:val="00277604"/>
    <w:rsid w:val="00282E15"/>
    <w:rsid w:val="002859A9"/>
    <w:rsid w:val="00292B52"/>
    <w:rsid w:val="00294A83"/>
    <w:rsid w:val="00294B17"/>
    <w:rsid w:val="0029555E"/>
    <w:rsid w:val="002A39B2"/>
    <w:rsid w:val="002C5738"/>
    <w:rsid w:val="002D40CD"/>
    <w:rsid w:val="002E4FBC"/>
    <w:rsid w:val="002F156A"/>
    <w:rsid w:val="00324C1A"/>
    <w:rsid w:val="00335042"/>
    <w:rsid w:val="00336E78"/>
    <w:rsid w:val="003419CC"/>
    <w:rsid w:val="00343CED"/>
    <w:rsid w:val="0036283E"/>
    <w:rsid w:val="00371855"/>
    <w:rsid w:val="00385F0C"/>
    <w:rsid w:val="00393310"/>
    <w:rsid w:val="00394EEF"/>
    <w:rsid w:val="003C4836"/>
    <w:rsid w:val="003E4C2F"/>
    <w:rsid w:val="003E533F"/>
    <w:rsid w:val="003E6F57"/>
    <w:rsid w:val="003F3C6B"/>
    <w:rsid w:val="00402700"/>
    <w:rsid w:val="00417964"/>
    <w:rsid w:val="00420BB1"/>
    <w:rsid w:val="0043583A"/>
    <w:rsid w:val="004545D1"/>
    <w:rsid w:val="00457BAB"/>
    <w:rsid w:val="00462B02"/>
    <w:rsid w:val="00470C7B"/>
    <w:rsid w:val="0047146A"/>
    <w:rsid w:val="004722BC"/>
    <w:rsid w:val="00472E04"/>
    <w:rsid w:val="0047567D"/>
    <w:rsid w:val="00477BF2"/>
    <w:rsid w:val="00491C67"/>
    <w:rsid w:val="004B3074"/>
    <w:rsid w:val="004B7CA6"/>
    <w:rsid w:val="004C6CCF"/>
    <w:rsid w:val="004C7C99"/>
    <w:rsid w:val="004E5DE4"/>
    <w:rsid w:val="004F5CA9"/>
    <w:rsid w:val="004F5F70"/>
    <w:rsid w:val="00504855"/>
    <w:rsid w:val="005145CC"/>
    <w:rsid w:val="00515DB4"/>
    <w:rsid w:val="005205B9"/>
    <w:rsid w:val="00534F2B"/>
    <w:rsid w:val="005566F5"/>
    <w:rsid w:val="005829B9"/>
    <w:rsid w:val="00594A1B"/>
    <w:rsid w:val="005A328E"/>
    <w:rsid w:val="005A49FD"/>
    <w:rsid w:val="005A4D20"/>
    <w:rsid w:val="005A5AE8"/>
    <w:rsid w:val="005A5E14"/>
    <w:rsid w:val="005B2E65"/>
    <w:rsid w:val="005C2637"/>
    <w:rsid w:val="005C414D"/>
    <w:rsid w:val="005D7F05"/>
    <w:rsid w:val="005E3720"/>
    <w:rsid w:val="005E39B5"/>
    <w:rsid w:val="005E4B03"/>
    <w:rsid w:val="005F171A"/>
    <w:rsid w:val="005F4AAA"/>
    <w:rsid w:val="0060081A"/>
    <w:rsid w:val="00604132"/>
    <w:rsid w:val="00634F89"/>
    <w:rsid w:val="00637AFB"/>
    <w:rsid w:val="00652BF5"/>
    <w:rsid w:val="00655003"/>
    <w:rsid w:val="00660EF3"/>
    <w:rsid w:val="00663A76"/>
    <w:rsid w:val="00670964"/>
    <w:rsid w:val="0067152B"/>
    <w:rsid w:val="00672090"/>
    <w:rsid w:val="00676A2D"/>
    <w:rsid w:val="006C2941"/>
    <w:rsid w:val="006C2B06"/>
    <w:rsid w:val="006C7308"/>
    <w:rsid w:val="006E2BD8"/>
    <w:rsid w:val="006F0429"/>
    <w:rsid w:val="006F3A4B"/>
    <w:rsid w:val="006F75AC"/>
    <w:rsid w:val="00700756"/>
    <w:rsid w:val="0070407B"/>
    <w:rsid w:val="00705E57"/>
    <w:rsid w:val="007175E2"/>
    <w:rsid w:val="00727940"/>
    <w:rsid w:val="00730193"/>
    <w:rsid w:val="0073227E"/>
    <w:rsid w:val="00732EA4"/>
    <w:rsid w:val="007377D4"/>
    <w:rsid w:val="00754614"/>
    <w:rsid w:val="0077593C"/>
    <w:rsid w:val="007A5942"/>
    <w:rsid w:val="007B0327"/>
    <w:rsid w:val="007B3452"/>
    <w:rsid w:val="007B3D07"/>
    <w:rsid w:val="007C2CC3"/>
    <w:rsid w:val="007C351D"/>
    <w:rsid w:val="007D4C18"/>
    <w:rsid w:val="007E463E"/>
    <w:rsid w:val="007F5F4E"/>
    <w:rsid w:val="00801509"/>
    <w:rsid w:val="00802867"/>
    <w:rsid w:val="00806082"/>
    <w:rsid w:val="00807BAA"/>
    <w:rsid w:val="008145AE"/>
    <w:rsid w:val="00817E0C"/>
    <w:rsid w:val="008338E4"/>
    <w:rsid w:val="00833BA8"/>
    <w:rsid w:val="00846397"/>
    <w:rsid w:val="008521E0"/>
    <w:rsid w:val="00854914"/>
    <w:rsid w:val="008550EF"/>
    <w:rsid w:val="00863363"/>
    <w:rsid w:val="00893661"/>
    <w:rsid w:val="00894AAE"/>
    <w:rsid w:val="008A1CBE"/>
    <w:rsid w:val="008B1EA8"/>
    <w:rsid w:val="008B2A99"/>
    <w:rsid w:val="008B6DA8"/>
    <w:rsid w:val="008E42E1"/>
    <w:rsid w:val="008E751C"/>
    <w:rsid w:val="008F2248"/>
    <w:rsid w:val="008F7CD8"/>
    <w:rsid w:val="009108A4"/>
    <w:rsid w:val="009162E7"/>
    <w:rsid w:val="00941BE5"/>
    <w:rsid w:val="009457D8"/>
    <w:rsid w:val="0096142F"/>
    <w:rsid w:val="0096419E"/>
    <w:rsid w:val="00994458"/>
    <w:rsid w:val="009949ED"/>
    <w:rsid w:val="00996441"/>
    <w:rsid w:val="009B1135"/>
    <w:rsid w:val="009B219C"/>
    <w:rsid w:val="009B560D"/>
    <w:rsid w:val="009C227B"/>
    <w:rsid w:val="009C4D87"/>
    <w:rsid w:val="009C5BE9"/>
    <w:rsid w:val="009E73F0"/>
    <w:rsid w:val="009F66EA"/>
    <w:rsid w:val="00A132FE"/>
    <w:rsid w:val="00A2502C"/>
    <w:rsid w:val="00A25CA7"/>
    <w:rsid w:val="00A343FF"/>
    <w:rsid w:val="00A61B5E"/>
    <w:rsid w:val="00A678C3"/>
    <w:rsid w:val="00A70B4A"/>
    <w:rsid w:val="00A76705"/>
    <w:rsid w:val="00A7781B"/>
    <w:rsid w:val="00A860C7"/>
    <w:rsid w:val="00AA164D"/>
    <w:rsid w:val="00AB0F8C"/>
    <w:rsid w:val="00AB253B"/>
    <w:rsid w:val="00AC2C8E"/>
    <w:rsid w:val="00AE1B0F"/>
    <w:rsid w:val="00AF2D92"/>
    <w:rsid w:val="00B002D8"/>
    <w:rsid w:val="00B056D9"/>
    <w:rsid w:val="00B063D6"/>
    <w:rsid w:val="00B120EB"/>
    <w:rsid w:val="00B205A7"/>
    <w:rsid w:val="00B3732F"/>
    <w:rsid w:val="00B40F77"/>
    <w:rsid w:val="00B4343F"/>
    <w:rsid w:val="00B60889"/>
    <w:rsid w:val="00B674F5"/>
    <w:rsid w:val="00B74EA5"/>
    <w:rsid w:val="00B8008C"/>
    <w:rsid w:val="00B806AC"/>
    <w:rsid w:val="00B82FD2"/>
    <w:rsid w:val="00B93993"/>
    <w:rsid w:val="00BA2B9F"/>
    <w:rsid w:val="00BA61EE"/>
    <w:rsid w:val="00BB0A8F"/>
    <w:rsid w:val="00BC3854"/>
    <w:rsid w:val="00BF01B2"/>
    <w:rsid w:val="00C03B37"/>
    <w:rsid w:val="00C17E67"/>
    <w:rsid w:val="00C17F04"/>
    <w:rsid w:val="00C30658"/>
    <w:rsid w:val="00C3260E"/>
    <w:rsid w:val="00C3445F"/>
    <w:rsid w:val="00C37818"/>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48B2"/>
    <w:rsid w:val="00D05BCC"/>
    <w:rsid w:val="00D218D6"/>
    <w:rsid w:val="00D23C64"/>
    <w:rsid w:val="00D735C2"/>
    <w:rsid w:val="00D76EDC"/>
    <w:rsid w:val="00D91EBA"/>
    <w:rsid w:val="00D9413D"/>
    <w:rsid w:val="00DA7797"/>
    <w:rsid w:val="00DC5A37"/>
    <w:rsid w:val="00DC7C8F"/>
    <w:rsid w:val="00DE4A18"/>
    <w:rsid w:val="00DF0FE5"/>
    <w:rsid w:val="00E12118"/>
    <w:rsid w:val="00E177B0"/>
    <w:rsid w:val="00E24621"/>
    <w:rsid w:val="00E3040C"/>
    <w:rsid w:val="00E31824"/>
    <w:rsid w:val="00E42870"/>
    <w:rsid w:val="00E525B3"/>
    <w:rsid w:val="00E6614F"/>
    <w:rsid w:val="00E737AE"/>
    <w:rsid w:val="00E953CE"/>
    <w:rsid w:val="00EC2A38"/>
    <w:rsid w:val="00EC4FC2"/>
    <w:rsid w:val="00ED7332"/>
    <w:rsid w:val="00ED73A5"/>
    <w:rsid w:val="00F14821"/>
    <w:rsid w:val="00F43314"/>
    <w:rsid w:val="00F45256"/>
    <w:rsid w:val="00F53B51"/>
    <w:rsid w:val="00F54F60"/>
    <w:rsid w:val="00F61B1D"/>
    <w:rsid w:val="00F62829"/>
    <w:rsid w:val="00F66FEE"/>
    <w:rsid w:val="00F74974"/>
    <w:rsid w:val="00F7589F"/>
    <w:rsid w:val="00F8575B"/>
    <w:rsid w:val="00F9128B"/>
    <w:rsid w:val="00F9351A"/>
    <w:rsid w:val="00FC304E"/>
    <w:rsid w:val="00FC62AE"/>
    <w:rsid w:val="00FC66C2"/>
    <w:rsid w:val="00FC7694"/>
    <w:rsid w:val="00FF45AC"/>
    <w:rsid w:val="00FF5A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n/iachr/decisions/2018/CHSA687-11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as.org/en/iachr/decisions/2018/CHSA687-11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ecisiones/2018/CHSA687-11ES.pdf" TargetMode="External"/><Relationship Id="rId3" Type="http://schemas.openxmlformats.org/officeDocument/2006/relationships/hyperlink" Target="https://www.oas.org/en/iachr/docs/annual/2022/Chapters/4-IA2022_Cap_2_EN.pdf" TargetMode="External"/><Relationship Id="rId7" Type="http://schemas.openxmlformats.org/officeDocument/2006/relationships/hyperlink" Target="http://www.oas.org/en/iachr/docs/annual/2020/Chapters/IA2020cap2-en.pdf" TargetMode="External"/><Relationship Id="rId12" Type="http://schemas.openxmlformats.org/officeDocument/2006/relationships/hyperlink" Target="https://www.oas.org/en/iachr/docs/annual/2023/chapters/IA2023_Cap_2_ENG.PDF" TargetMode="External"/><Relationship Id="rId2" Type="http://schemas.openxmlformats.org/officeDocument/2006/relationships/hyperlink" Target="http://www.oas.org/es/cidh/decisiones/2018/CHSA687-11ES.pdf" TargetMode="External"/><Relationship Id="rId1" Type="http://schemas.openxmlformats.org/officeDocument/2006/relationships/hyperlink" Target="http://www.oas.org/es/cidh/decisiones/2018/CHSA687-11ES.pdf" TargetMode="External"/><Relationship Id="rId6" Type="http://schemas.openxmlformats.org/officeDocument/2006/relationships/hyperlink" Target="http://www.oas.org/es/cidh/decisiones/2018/CHSA687-11ES.pdf" TargetMode="External"/><Relationship Id="rId11" Type="http://schemas.openxmlformats.org/officeDocument/2006/relationships/hyperlink" Target="https://www.oas.org/en/iachr/docs/annual/2023/chapters/IA2023_Cap_2_ENG.PDF" TargetMode="External"/><Relationship Id="rId5" Type="http://schemas.openxmlformats.org/officeDocument/2006/relationships/hyperlink" Target="http://www.oas.org/es/cidh/decisiones/2018/CHSA687-11ES.pdf" TargetMode="External"/><Relationship Id="rId10" Type="http://schemas.openxmlformats.org/officeDocument/2006/relationships/hyperlink" Target="http://www.oas.org/en/iachr/docs/annual/2020/Chapters/IA2020cap2-en.pdf" TargetMode="External"/><Relationship Id="rId4" Type="http://schemas.openxmlformats.org/officeDocument/2006/relationships/hyperlink" Target="http://www.oas.org/es/cidh/decisiones/2018/CHSA687-11ES.pdf" TargetMode="External"/><Relationship Id="rId9" Type="http://schemas.openxmlformats.org/officeDocument/2006/relationships/hyperlink" Target="http://www.oas.org/es/cidh/decisiones/2018/CHSA687-11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3.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4.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5.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2464</Words>
  <Characters>14047</Characters>
  <Application>Microsoft Office Word</Application>
  <DocSecurity>0</DocSecurity>
  <Lines>117</Lines>
  <Paragraphs>32</Paragraphs>
  <ScaleCrop>false</ScaleCrop>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2024-05-02T14:06:00Z</dcterms:created>
  <dcterms:modified xsi:type="dcterms:W3CDTF">2024-05-02T14:06:00Z</dcterms:modified>
</cp:coreProperties>
</file>